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ECB" w14:textId="77777777" w:rsidR="004D7EC2" w:rsidRPr="00CF53A0" w:rsidRDefault="004D7EC2" w:rsidP="004D7EC2">
      <w:pPr>
        <w:pStyle w:val="Heading3"/>
        <w:jc w:val="both"/>
        <w:rPr>
          <w:rFonts w:ascii="Verdana" w:hAnsi="Verdana"/>
          <w:b/>
          <w:bCs/>
          <w:color w:val="auto"/>
          <w:sz w:val="20"/>
          <w:szCs w:val="20"/>
        </w:rPr>
      </w:pPr>
      <w:r w:rsidRPr="00CF53A0">
        <w:rPr>
          <w:rFonts w:ascii="Verdana" w:hAnsi="Verdana"/>
          <w:b/>
          <w:bCs/>
          <w:color w:val="auto"/>
          <w:sz w:val="20"/>
          <w:szCs w:val="20"/>
        </w:rPr>
        <w:t>HR, RECRUITMENT, AND EMPLOYEE MONITORING</w:t>
      </w:r>
    </w:p>
    <w:p w14:paraId="6FCBFAC9" w14:textId="77777777" w:rsidR="00B852AC" w:rsidRPr="00CF53A0" w:rsidRDefault="00B852AC" w:rsidP="00B852AC">
      <w:pPr>
        <w:spacing w:line="276" w:lineRule="auto"/>
        <w:jc w:val="both"/>
        <w:rPr>
          <w:rFonts w:ascii="Verdana" w:hAnsi="Verdana"/>
          <w:sz w:val="20"/>
          <w:szCs w:val="20"/>
        </w:rPr>
      </w:pPr>
      <w:r w:rsidRPr="00CF53A0">
        <w:rPr>
          <w:rFonts w:ascii="Verdana" w:hAnsi="Verdana"/>
          <w:b/>
          <w:bCs/>
          <w:sz w:val="20"/>
          <w:szCs w:val="20"/>
        </w:rPr>
        <w:t>Checklist – What to think about if you want to use an AI system</w:t>
      </w:r>
    </w:p>
    <w:p w14:paraId="7F60E96D" w14:textId="1F247C24" w:rsidR="00B852AC" w:rsidRPr="00CF53A0" w:rsidRDefault="00B852AC" w:rsidP="00B852AC">
      <w:pPr>
        <w:jc w:val="both"/>
        <w:rPr>
          <w:rFonts w:ascii="Verdana" w:hAnsi="Verdana"/>
          <w:sz w:val="20"/>
          <w:szCs w:val="20"/>
        </w:rPr>
      </w:pPr>
      <w:r w:rsidRPr="00CF53A0">
        <w:rPr>
          <w:rFonts w:ascii="Verdana" w:hAnsi="Verdana"/>
          <w:sz w:val="20"/>
          <w:szCs w:val="20"/>
        </w:rPr>
        <w:t xml:space="preserve">This </w:t>
      </w:r>
      <w:r w:rsidR="004D7EC2" w:rsidRPr="00CF53A0">
        <w:rPr>
          <w:rFonts w:ascii="Verdana" w:hAnsi="Verdana"/>
          <w:sz w:val="20"/>
          <w:szCs w:val="20"/>
        </w:rPr>
        <w:t xml:space="preserve">practical </w:t>
      </w:r>
      <w:r w:rsidRPr="00CF53A0">
        <w:rPr>
          <w:rFonts w:ascii="Verdana" w:hAnsi="Verdana"/>
          <w:sz w:val="20"/>
          <w:szCs w:val="20"/>
        </w:rPr>
        <w:t xml:space="preserve">checklist is </w:t>
      </w:r>
      <w:r w:rsidR="00F20B96" w:rsidRPr="00CF53A0">
        <w:rPr>
          <w:rFonts w:ascii="Verdana" w:hAnsi="Verdana"/>
          <w:sz w:val="20"/>
          <w:szCs w:val="20"/>
        </w:rPr>
        <w:t xml:space="preserve">designed and </w:t>
      </w:r>
      <w:r w:rsidRPr="00CF53A0">
        <w:rPr>
          <w:rFonts w:ascii="Verdana" w:hAnsi="Verdana"/>
          <w:sz w:val="20"/>
          <w:szCs w:val="20"/>
        </w:rPr>
        <w:t xml:space="preserve">intended to help </w:t>
      </w:r>
      <w:r w:rsidR="004D7EC2" w:rsidRPr="00CF53A0">
        <w:rPr>
          <w:rFonts w:ascii="Verdana" w:hAnsi="Verdana"/>
          <w:sz w:val="20"/>
          <w:szCs w:val="20"/>
        </w:rPr>
        <w:t xml:space="preserve">HR professionals </w:t>
      </w:r>
      <w:r w:rsidRPr="00CF53A0">
        <w:rPr>
          <w:rFonts w:ascii="Verdana" w:hAnsi="Verdana"/>
          <w:sz w:val="20"/>
          <w:szCs w:val="20"/>
        </w:rPr>
        <w:t xml:space="preserve">assess internally, document, and approve the use of an AI system before deployment where personal data may be processed. </w:t>
      </w:r>
    </w:p>
    <w:p w14:paraId="43E7F6E7" w14:textId="77777777" w:rsidR="00B852AC" w:rsidRPr="00CF53A0" w:rsidRDefault="00B852AC" w:rsidP="00B852AC">
      <w:pPr>
        <w:jc w:val="both"/>
        <w:rPr>
          <w:rFonts w:ascii="Verdana" w:hAnsi="Verdana"/>
          <w:sz w:val="20"/>
          <w:szCs w:val="20"/>
        </w:rPr>
      </w:pPr>
      <w:r w:rsidRPr="00CF53A0">
        <w:rPr>
          <w:rFonts w:ascii="Verdana" w:hAnsi="Verdana"/>
          <w:sz w:val="20"/>
          <w:szCs w:val="20"/>
        </w:rPr>
        <w:t>Instructions for use: Tick each box when complete. Use the “Evidence/notes” column to record the decision, supporting documents, owner, date, and any residual risks or follow-up actions.</w:t>
      </w:r>
    </w:p>
    <w:tbl>
      <w:tblPr>
        <w:tblStyle w:val="TableGrid"/>
        <w:tblW w:w="9067" w:type="dxa"/>
        <w:tblLook w:val="04A0" w:firstRow="1" w:lastRow="0" w:firstColumn="1" w:lastColumn="0" w:noHBand="0" w:noVBand="1"/>
      </w:tblPr>
      <w:tblGrid>
        <w:gridCol w:w="3397"/>
        <w:gridCol w:w="5670"/>
      </w:tblGrid>
      <w:tr w:rsidR="00B852AC" w:rsidRPr="00CF53A0" w14:paraId="09611C14" w14:textId="77777777" w:rsidTr="00341ED9">
        <w:tc>
          <w:tcPr>
            <w:tcW w:w="3397" w:type="dxa"/>
          </w:tcPr>
          <w:p w14:paraId="34F7E2F2"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Field</w:t>
            </w:r>
          </w:p>
        </w:tc>
        <w:tc>
          <w:tcPr>
            <w:tcW w:w="5670" w:type="dxa"/>
          </w:tcPr>
          <w:p w14:paraId="24CA2E64" w14:textId="77777777" w:rsidR="00B852AC" w:rsidRPr="00CF53A0" w:rsidRDefault="00B852AC" w:rsidP="00D760CF">
            <w:pPr>
              <w:jc w:val="both"/>
              <w:rPr>
                <w:rFonts w:ascii="Verdana" w:hAnsi="Verdana"/>
                <w:b/>
                <w:sz w:val="20"/>
                <w:szCs w:val="20"/>
                <w:lang w:val="en-GB"/>
              </w:rPr>
            </w:pPr>
            <w:r w:rsidRPr="00CF53A0">
              <w:rPr>
                <w:rFonts w:ascii="Verdana" w:hAnsi="Verdana"/>
                <w:b/>
                <w:sz w:val="20"/>
                <w:szCs w:val="20"/>
                <w:lang w:val="en-GB"/>
              </w:rPr>
              <w:t>Details</w:t>
            </w:r>
          </w:p>
          <w:p w14:paraId="7B6268F3" w14:textId="77777777" w:rsidR="00B852AC" w:rsidRPr="00CF53A0" w:rsidRDefault="00B852AC" w:rsidP="00D760CF">
            <w:pPr>
              <w:jc w:val="both"/>
              <w:rPr>
                <w:rFonts w:ascii="Verdana" w:hAnsi="Verdana"/>
                <w:sz w:val="20"/>
                <w:szCs w:val="20"/>
                <w:lang w:val="en-GB"/>
              </w:rPr>
            </w:pPr>
          </w:p>
        </w:tc>
      </w:tr>
      <w:tr w:rsidR="00B852AC" w:rsidRPr="00CF53A0" w14:paraId="79C2A386" w14:textId="77777777" w:rsidTr="00341ED9">
        <w:tc>
          <w:tcPr>
            <w:tcW w:w="3397" w:type="dxa"/>
          </w:tcPr>
          <w:p w14:paraId="6D7EF105"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Organisation/controller</w:t>
            </w:r>
          </w:p>
        </w:tc>
        <w:tc>
          <w:tcPr>
            <w:tcW w:w="5670" w:type="dxa"/>
          </w:tcPr>
          <w:p w14:paraId="39F15124" w14:textId="77777777" w:rsidR="00B852AC" w:rsidRPr="00CF53A0" w:rsidRDefault="00B852AC" w:rsidP="00D760CF">
            <w:pPr>
              <w:jc w:val="both"/>
              <w:rPr>
                <w:rFonts w:ascii="Verdana" w:hAnsi="Verdana"/>
                <w:sz w:val="20"/>
                <w:szCs w:val="20"/>
                <w:lang w:val="en-GB"/>
              </w:rPr>
            </w:pPr>
          </w:p>
        </w:tc>
      </w:tr>
      <w:tr w:rsidR="00B852AC" w:rsidRPr="00CF53A0" w14:paraId="129DD839" w14:textId="77777777" w:rsidTr="00341ED9">
        <w:tc>
          <w:tcPr>
            <w:tcW w:w="3397" w:type="dxa"/>
          </w:tcPr>
          <w:p w14:paraId="3B083687"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AI system/supplier</w:t>
            </w:r>
          </w:p>
        </w:tc>
        <w:tc>
          <w:tcPr>
            <w:tcW w:w="5670" w:type="dxa"/>
          </w:tcPr>
          <w:p w14:paraId="4520B3C8" w14:textId="77777777" w:rsidR="00B852AC" w:rsidRPr="00CF53A0" w:rsidRDefault="00B852AC" w:rsidP="00D760CF">
            <w:pPr>
              <w:jc w:val="both"/>
              <w:rPr>
                <w:rFonts w:ascii="Verdana" w:hAnsi="Verdana"/>
                <w:sz w:val="20"/>
                <w:szCs w:val="20"/>
                <w:lang w:val="en-GB"/>
              </w:rPr>
            </w:pPr>
          </w:p>
        </w:tc>
      </w:tr>
      <w:tr w:rsidR="00B852AC" w:rsidRPr="00CF53A0" w14:paraId="04C95FA3" w14:textId="77777777" w:rsidTr="00341ED9">
        <w:tc>
          <w:tcPr>
            <w:tcW w:w="3397" w:type="dxa"/>
          </w:tcPr>
          <w:p w14:paraId="4C7CD102"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Business owner</w:t>
            </w:r>
          </w:p>
        </w:tc>
        <w:tc>
          <w:tcPr>
            <w:tcW w:w="5670" w:type="dxa"/>
          </w:tcPr>
          <w:p w14:paraId="6B6B0C72" w14:textId="77777777" w:rsidR="00B852AC" w:rsidRPr="00CF53A0" w:rsidRDefault="00B852AC" w:rsidP="00D760CF">
            <w:pPr>
              <w:jc w:val="both"/>
              <w:rPr>
                <w:rFonts w:ascii="Verdana" w:hAnsi="Verdana"/>
                <w:sz w:val="20"/>
                <w:szCs w:val="20"/>
                <w:lang w:val="en-GB"/>
              </w:rPr>
            </w:pPr>
          </w:p>
        </w:tc>
      </w:tr>
      <w:tr w:rsidR="00B852AC" w:rsidRPr="00CF53A0" w14:paraId="32D51CEA" w14:textId="77777777" w:rsidTr="00341ED9">
        <w:tc>
          <w:tcPr>
            <w:tcW w:w="3397" w:type="dxa"/>
          </w:tcPr>
          <w:p w14:paraId="3C66AB2F"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Data protection owner/DPO</w:t>
            </w:r>
          </w:p>
        </w:tc>
        <w:tc>
          <w:tcPr>
            <w:tcW w:w="5670" w:type="dxa"/>
          </w:tcPr>
          <w:p w14:paraId="49C2020A" w14:textId="77777777" w:rsidR="00B852AC" w:rsidRPr="00CF53A0" w:rsidRDefault="00B852AC" w:rsidP="00D760CF">
            <w:pPr>
              <w:jc w:val="both"/>
              <w:rPr>
                <w:rFonts w:ascii="Verdana" w:hAnsi="Verdana"/>
                <w:sz w:val="20"/>
                <w:szCs w:val="20"/>
                <w:lang w:val="en-GB"/>
              </w:rPr>
            </w:pPr>
          </w:p>
        </w:tc>
      </w:tr>
      <w:tr w:rsidR="00B852AC" w:rsidRPr="00CF53A0" w14:paraId="23D79E84" w14:textId="77777777" w:rsidTr="00341ED9">
        <w:tc>
          <w:tcPr>
            <w:tcW w:w="3397" w:type="dxa"/>
          </w:tcPr>
          <w:p w14:paraId="34C30A56"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Proposed deployment date</w:t>
            </w:r>
          </w:p>
        </w:tc>
        <w:tc>
          <w:tcPr>
            <w:tcW w:w="5670" w:type="dxa"/>
          </w:tcPr>
          <w:p w14:paraId="39704A1A" w14:textId="77777777" w:rsidR="00B852AC" w:rsidRPr="00CF53A0" w:rsidRDefault="00B852AC" w:rsidP="00D760CF">
            <w:pPr>
              <w:jc w:val="both"/>
              <w:rPr>
                <w:rFonts w:ascii="Verdana" w:hAnsi="Verdana"/>
                <w:sz w:val="20"/>
                <w:szCs w:val="20"/>
                <w:lang w:val="en-GB"/>
              </w:rPr>
            </w:pPr>
          </w:p>
        </w:tc>
      </w:tr>
      <w:tr w:rsidR="00B852AC" w:rsidRPr="00CF53A0" w14:paraId="6087D286" w14:textId="77777777" w:rsidTr="00341ED9">
        <w:tc>
          <w:tcPr>
            <w:tcW w:w="3397" w:type="dxa"/>
          </w:tcPr>
          <w:p w14:paraId="21E8E3FB"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Review date</w:t>
            </w:r>
          </w:p>
        </w:tc>
        <w:tc>
          <w:tcPr>
            <w:tcW w:w="5670" w:type="dxa"/>
          </w:tcPr>
          <w:p w14:paraId="7E7EC63B" w14:textId="77777777" w:rsidR="00B852AC" w:rsidRPr="00CF53A0" w:rsidRDefault="00B852AC" w:rsidP="00D760CF">
            <w:pPr>
              <w:jc w:val="both"/>
              <w:rPr>
                <w:rFonts w:ascii="Verdana" w:hAnsi="Verdana"/>
                <w:sz w:val="20"/>
                <w:szCs w:val="20"/>
                <w:lang w:val="en-GB"/>
              </w:rPr>
            </w:pPr>
          </w:p>
        </w:tc>
      </w:tr>
      <w:tr w:rsidR="00B852AC" w:rsidRPr="00CF53A0" w14:paraId="54EE4171" w14:textId="77777777" w:rsidTr="00341ED9">
        <w:tc>
          <w:tcPr>
            <w:tcW w:w="3397" w:type="dxa"/>
          </w:tcPr>
          <w:p w14:paraId="55A439B7" w14:textId="77777777" w:rsidR="00B852AC" w:rsidRPr="00CF53A0" w:rsidRDefault="00B852AC" w:rsidP="00D760CF">
            <w:pPr>
              <w:jc w:val="both"/>
              <w:rPr>
                <w:rFonts w:ascii="Verdana" w:hAnsi="Verdana"/>
                <w:b/>
                <w:bCs/>
                <w:sz w:val="20"/>
                <w:szCs w:val="20"/>
                <w:lang w:val="en-GB"/>
              </w:rPr>
            </w:pPr>
            <w:r w:rsidRPr="00CF53A0">
              <w:rPr>
                <w:rFonts w:ascii="Verdana" w:hAnsi="Verdana"/>
                <w:b/>
                <w:bCs/>
                <w:sz w:val="20"/>
                <w:szCs w:val="20"/>
                <w:lang w:val="en-GB"/>
              </w:rPr>
              <w:t>Overall status</w:t>
            </w:r>
          </w:p>
        </w:tc>
        <w:tc>
          <w:tcPr>
            <w:tcW w:w="5670" w:type="dxa"/>
          </w:tcPr>
          <w:p w14:paraId="184715E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r w:rsidRPr="00CF53A0">
              <w:rPr>
                <w:rFonts w:ascii="Verdana" w:hAnsi="Verdana"/>
                <w:sz w:val="20"/>
                <w:szCs w:val="20"/>
                <w:lang w:val="en-GB"/>
              </w:rPr>
              <w:t xml:space="preserve"> Not started </w:t>
            </w:r>
            <w:r w:rsidRPr="00CF53A0">
              <w:rPr>
                <w:rFonts w:ascii="Segoe UI Symbol" w:hAnsi="Segoe UI Symbol" w:cs="Segoe UI Symbol"/>
                <w:sz w:val="20"/>
                <w:szCs w:val="20"/>
                <w:lang w:val="en-GB"/>
              </w:rPr>
              <w:t>☐</w:t>
            </w:r>
            <w:r w:rsidRPr="00CF53A0">
              <w:rPr>
                <w:rFonts w:ascii="Verdana" w:hAnsi="Verdana"/>
                <w:sz w:val="20"/>
                <w:szCs w:val="20"/>
                <w:lang w:val="en-GB"/>
              </w:rPr>
              <w:t xml:space="preserve"> In progress </w:t>
            </w:r>
            <w:r w:rsidRPr="00CF53A0">
              <w:rPr>
                <w:rFonts w:ascii="Segoe UI Symbol" w:hAnsi="Segoe UI Symbol" w:cs="Segoe UI Symbol"/>
                <w:sz w:val="20"/>
                <w:szCs w:val="20"/>
                <w:lang w:val="en-GB"/>
              </w:rPr>
              <w:t>☐</w:t>
            </w:r>
            <w:r w:rsidRPr="00CF53A0">
              <w:rPr>
                <w:rFonts w:ascii="Verdana" w:hAnsi="Verdana"/>
                <w:sz w:val="20"/>
                <w:szCs w:val="20"/>
                <w:lang w:val="en-GB"/>
              </w:rPr>
              <w:t xml:space="preserve"> Approved </w:t>
            </w:r>
            <w:r w:rsidRPr="00CF53A0">
              <w:rPr>
                <w:rFonts w:ascii="Segoe UI Symbol" w:hAnsi="Segoe UI Symbol" w:cs="Segoe UI Symbol"/>
                <w:sz w:val="20"/>
                <w:szCs w:val="20"/>
                <w:lang w:val="en-GB"/>
              </w:rPr>
              <w:t>☐</w:t>
            </w:r>
            <w:r w:rsidRPr="00CF53A0">
              <w:rPr>
                <w:rFonts w:ascii="Verdana" w:hAnsi="Verdana"/>
                <w:sz w:val="20"/>
                <w:szCs w:val="20"/>
                <w:lang w:val="en-GB"/>
              </w:rPr>
              <w:t xml:space="preserve"> Approved with conditions </w:t>
            </w:r>
            <w:r w:rsidRPr="00CF53A0">
              <w:rPr>
                <w:rFonts w:ascii="Segoe UI Symbol" w:hAnsi="Segoe UI Symbol" w:cs="Segoe UI Symbol"/>
                <w:sz w:val="20"/>
                <w:szCs w:val="20"/>
                <w:lang w:val="en-GB"/>
              </w:rPr>
              <w:t>☐</w:t>
            </w:r>
            <w:r w:rsidRPr="00CF53A0">
              <w:rPr>
                <w:rFonts w:ascii="Verdana" w:hAnsi="Verdana"/>
                <w:sz w:val="20"/>
                <w:szCs w:val="20"/>
                <w:lang w:val="en-GB"/>
              </w:rPr>
              <w:t xml:space="preserve"> Not approved</w:t>
            </w:r>
          </w:p>
          <w:p w14:paraId="7A20BC8C" w14:textId="77777777" w:rsidR="00B852AC" w:rsidRPr="00CF53A0" w:rsidRDefault="00B852AC" w:rsidP="00D760CF">
            <w:pPr>
              <w:jc w:val="both"/>
              <w:rPr>
                <w:rFonts w:ascii="Verdana" w:hAnsi="Verdana"/>
                <w:sz w:val="20"/>
                <w:szCs w:val="20"/>
                <w:lang w:val="en-GB"/>
              </w:rPr>
            </w:pPr>
          </w:p>
        </w:tc>
      </w:tr>
    </w:tbl>
    <w:p w14:paraId="1719ABF2" w14:textId="77777777" w:rsidR="003F1291" w:rsidRPr="00CF53A0" w:rsidRDefault="003F1291" w:rsidP="003F1291">
      <w:pPr>
        <w:rPr>
          <w:rFonts w:ascii="Verdana" w:hAnsi="Verdana"/>
          <w:sz w:val="20"/>
          <w:szCs w:val="20"/>
        </w:rPr>
      </w:pPr>
    </w:p>
    <w:tbl>
      <w:tblPr>
        <w:tblStyle w:val="TableGrid"/>
        <w:tblW w:w="0" w:type="auto"/>
        <w:tblLook w:val="04A0" w:firstRow="1" w:lastRow="0" w:firstColumn="1" w:lastColumn="0" w:noHBand="0" w:noVBand="1"/>
      </w:tblPr>
      <w:tblGrid>
        <w:gridCol w:w="3016"/>
        <w:gridCol w:w="3000"/>
        <w:gridCol w:w="3000"/>
      </w:tblGrid>
      <w:tr w:rsidR="00EF1ADC" w:rsidRPr="00CF53A0" w14:paraId="283851A0" w14:textId="77777777" w:rsidTr="00A240AE">
        <w:tc>
          <w:tcPr>
            <w:tcW w:w="3016" w:type="dxa"/>
          </w:tcPr>
          <w:p w14:paraId="1B629A92" w14:textId="001FFE12" w:rsidR="00EF1ADC" w:rsidRPr="00CF53A0" w:rsidRDefault="00A20FCA" w:rsidP="003F1291">
            <w:pPr>
              <w:rPr>
                <w:rFonts w:ascii="Verdana" w:hAnsi="Verdana"/>
                <w:b/>
                <w:bCs/>
                <w:sz w:val="20"/>
                <w:szCs w:val="20"/>
                <w:lang w:val="en-GB"/>
              </w:rPr>
            </w:pPr>
            <w:r w:rsidRPr="00CF53A0">
              <w:rPr>
                <w:rFonts w:ascii="Verdana" w:hAnsi="Verdana"/>
                <w:b/>
                <w:bCs/>
                <w:sz w:val="20"/>
                <w:szCs w:val="20"/>
                <w:lang w:val="en-GB"/>
              </w:rPr>
              <w:t xml:space="preserve">Evaluating AI use cases </w:t>
            </w:r>
          </w:p>
        </w:tc>
        <w:tc>
          <w:tcPr>
            <w:tcW w:w="3000" w:type="dxa"/>
          </w:tcPr>
          <w:p w14:paraId="30D0A28A" w14:textId="77777777" w:rsidR="00EF1ADC" w:rsidRPr="00CF53A0" w:rsidRDefault="00EF1ADC" w:rsidP="00A240AE">
            <w:pPr>
              <w:rPr>
                <w:rFonts w:ascii="Verdana" w:hAnsi="Verdana"/>
                <w:sz w:val="20"/>
                <w:szCs w:val="20"/>
                <w:lang w:val="en-GB"/>
              </w:rPr>
            </w:pPr>
          </w:p>
        </w:tc>
        <w:tc>
          <w:tcPr>
            <w:tcW w:w="3000" w:type="dxa"/>
          </w:tcPr>
          <w:p w14:paraId="4EF85742" w14:textId="77777777" w:rsidR="00EF1ADC" w:rsidRPr="00CF53A0" w:rsidRDefault="00EF1ADC" w:rsidP="003F1291">
            <w:pPr>
              <w:rPr>
                <w:rFonts w:ascii="Verdana" w:hAnsi="Verdana"/>
                <w:b/>
                <w:bCs/>
                <w:sz w:val="20"/>
                <w:szCs w:val="20"/>
                <w:lang w:val="en-GB"/>
              </w:rPr>
            </w:pPr>
          </w:p>
        </w:tc>
      </w:tr>
      <w:tr w:rsidR="00A240AE" w:rsidRPr="00CF53A0" w14:paraId="4FEFFE92" w14:textId="3C514D6B" w:rsidTr="00A240AE">
        <w:tc>
          <w:tcPr>
            <w:tcW w:w="3016" w:type="dxa"/>
          </w:tcPr>
          <w:p w14:paraId="795C4691" w14:textId="6E4CAE27" w:rsidR="00A20FCA" w:rsidRPr="00CF53A0" w:rsidRDefault="00A240AE" w:rsidP="003F1291">
            <w:pPr>
              <w:rPr>
                <w:rFonts w:ascii="Verdana" w:hAnsi="Verdana"/>
                <w:sz w:val="20"/>
                <w:szCs w:val="20"/>
                <w:lang w:val="en-GB"/>
              </w:rPr>
            </w:pPr>
            <w:r w:rsidRPr="00CF53A0">
              <w:rPr>
                <w:rFonts w:ascii="Verdana" w:hAnsi="Verdana"/>
                <w:sz w:val="20"/>
                <w:szCs w:val="20"/>
                <w:lang w:val="en-GB"/>
              </w:rPr>
              <w:t>AI Use Case</w:t>
            </w:r>
          </w:p>
          <w:p w14:paraId="7E23AA4E" w14:textId="31F083B0" w:rsidR="00A240AE" w:rsidRPr="00CF53A0" w:rsidRDefault="00A240AE" w:rsidP="00341ED9">
            <w:pPr>
              <w:rPr>
                <w:rFonts w:ascii="Verdana" w:hAnsi="Verdana"/>
                <w:b/>
                <w:bCs/>
                <w:sz w:val="20"/>
                <w:szCs w:val="20"/>
                <w:lang w:val="en-GB"/>
              </w:rPr>
            </w:pPr>
          </w:p>
        </w:tc>
        <w:tc>
          <w:tcPr>
            <w:tcW w:w="3000" w:type="dxa"/>
          </w:tcPr>
          <w:p w14:paraId="3949668D" w14:textId="6C774845" w:rsidR="00A240AE" w:rsidRPr="00CF53A0" w:rsidRDefault="00A240AE" w:rsidP="003F1291">
            <w:pPr>
              <w:rPr>
                <w:rFonts w:ascii="Verdana" w:hAnsi="Verdana"/>
                <w:sz w:val="20"/>
                <w:szCs w:val="20"/>
                <w:lang w:val="en-GB"/>
              </w:rPr>
            </w:pPr>
            <w:r w:rsidRPr="00CF53A0">
              <w:rPr>
                <w:rFonts w:ascii="Verdana" w:hAnsi="Verdana"/>
                <w:sz w:val="20"/>
                <w:szCs w:val="20"/>
                <w:lang w:val="en-GB"/>
              </w:rPr>
              <w:t>Is there a clear, documented problem this AI solves? Is a non-AI solution inadequate?</w:t>
            </w:r>
          </w:p>
        </w:tc>
        <w:tc>
          <w:tcPr>
            <w:tcW w:w="3000" w:type="dxa"/>
          </w:tcPr>
          <w:p w14:paraId="1613D618" w14:textId="77777777" w:rsidR="00A240AE" w:rsidRPr="00CF53A0" w:rsidRDefault="00A240AE" w:rsidP="003F1291">
            <w:pPr>
              <w:rPr>
                <w:rFonts w:ascii="Verdana" w:hAnsi="Verdana"/>
                <w:b/>
                <w:bCs/>
                <w:sz w:val="20"/>
                <w:szCs w:val="20"/>
                <w:lang w:val="en-GB"/>
              </w:rPr>
            </w:pPr>
          </w:p>
        </w:tc>
      </w:tr>
      <w:tr w:rsidR="00A240AE" w:rsidRPr="00CF53A0" w14:paraId="45F1E66C" w14:textId="6FDD36F2" w:rsidTr="00A240AE">
        <w:tc>
          <w:tcPr>
            <w:tcW w:w="3016" w:type="dxa"/>
          </w:tcPr>
          <w:p w14:paraId="375C9D2B" w14:textId="40ABADCC" w:rsidR="00A240AE" w:rsidRPr="00CF53A0" w:rsidRDefault="00EF1ADC" w:rsidP="00A240AE">
            <w:pPr>
              <w:rPr>
                <w:rFonts w:ascii="Verdana" w:hAnsi="Verdana"/>
                <w:sz w:val="20"/>
                <w:szCs w:val="20"/>
                <w:lang w:val="en-GB"/>
              </w:rPr>
            </w:pPr>
            <w:r w:rsidRPr="00CF53A0">
              <w:rPr>
                <w:rFonts w:ascii="Verdana" w:hAnsi="Verdana"/>
                <w:sz w:val="20"/>
                <w:szCs w:val="20"/>
                <w:lang w:val="en-GB"/>
              </w:rPr>
              <w:t xml:space="preserve">Legal Basis </w:t>
            </w:r>
          </w:p>
        </w:tc>
        <w:tc>
          <w:tcPr>
            <w:tcW w:w="3000" w:type="dxa"/>
          </w:tcPr>
          <w:p w14:paraId="770640D3" w14:textId="6B78D353" w:rsidR="00A240AE" w:rsidRPr="00CF53A0" w:rsidRDefault="00832320" w:rsidP="003F1291">
            <w:pPr>
              <w:rPr>
                <w:rFonts w:ascii="Verdana" w:hAnsi="Verdana"/>
                <w:sz w:val="20"/>
                <w:szCs w:val="20"/>
                <w:lang w:val="en-GB"/>
              </w:rPr>
            </w:pPr>
            <w:r w:rsidRPr="00CF53A0">
              <w:rPr>
                <w:rFonts w:ascii="Verdana" w:hAnsi="Verdana"/>
                <w:sz w:val="20"/>
                <w:szCs w:val="20"/>
                <w:lang w:val="en-GB"/>
              </w:rPr>
              <w:t>Does processing personal data have a lawful basis under DPJL? Has a DPIA been completed?</w:t>
            </w:r>
          </w:p>
        </w:tc>
        <w:tc>
          <w:tcPr>
            <w:tcW w:w="3000" w:type="dxa"/>
          </w:tcPr>
          <w:p w14:paraId="1491CF9D" w14:textId="77777777" w:rsidR="00A240AE" w:rsidRPr="00CF53A0" w:rsidRDefault="00A240AE" w:rsidP="003F1291">
            <w:pPr>
              <w:rPr>
                <w:rFonts w:ascii="Verdana" w:hAnsi="Verdana"/>
                <w:sz w:val="20"/>
                <w:szCs w:val="20"/>
                <w:lang w:val="en-GB"/>
              </w:rPr>
            </w:pPr>
          </w:p>
        </w:tc>
      </w:tr>
      <w:tr w:rsidR="00A240AE" w:rsidRPr="00CF53A0" w14:paraId="180E9321" w14:textId="77777777" w:rsidTr="00A240AE">
        <w:tc>
          <w:tcPr>
            <w:tcW w:w="3016" w:type="dxa"/>
          </w:tcPr>
          <w:p w14:paraId="46065672" w14:textId="57825B8C" w:rsidR="00A240AE" w:rsidRPr="00CF53A0" w:rsidRDefault="00EF1ADC" w:rsidP="00A240AE">
            <w:pPr>
              <w:rPr>
                <w:rFonts w:ascii="Verdana" w:hAnsi="Verdana"/>
                <w:sz w:val="20"/>
                <w:szCs w:val="20"/>
                <w:lang w:val="en-GB"/>
              </w:rPr>
            </w:pPr>
            <w:r w:rsidRPr="00CF53A0">
              <w:rPr>
                <w:rFonts w:ascii="Verdana" w:hAnsi="Verdana"/>
                <w:sz w:val="20"/>
                <w:szCs w:val="20"/>
                <w:lang w:val="en-GB"/>
              </w:rPr>
              <w:t xml:space="preserve">Bias Assessment </w:t>
            </w:r>
          </w:p>
        </w:tc>
        <w:tc>
          <w:tcPr>
            <w:tcW w:w="3000" w:type="dxa"/>
          </w:tcPr>
          <w:p w14:paraId="7C2F3352" w14:textId="38006D98" w:rsidR="00A240AE" w:rsidRPr="00CF53A0" w:rsidRDefault="00832320" w:rsidP="003F1291">
            <w:pPr>
              <w:rPr>
                <w:rFonts w:ascii="Verdana" w:hAnsi="Verdana"/>
                <w:sz w:val="20"/>
                <w:szCs w:val="20"/>
                <w:lang w:val="en-GB"/>
              </w:rPr>
            </w:pPr>
            <w:r w:rsidRPr="00CF53A0">
              <w:rPr>
                <w:rFonts w:ascii="Verdana" w:hAnsi="Verdana"/>
                <w:sz w:val="20"/>
                <w:szCs w:val="20"/>
                <w:lang w:val="en-GB"/>
              </w:rPr>
              <w:t>Has the vendor provided demographic parity testing? What protected groups could be affected?</w:t>
            </w:r>
          </w:p>
        </w:tc>
        <w:tc>
          <w:tcPr>
            <w:tcW w:w="3000" w:type="dxa"/>
          </w:tcPr>
          <w:p w14:paraId="39D0BDCF" w14:textId="77777777" w:rsidR="00A240AE" w:rsidRPr="00CF53A0" w:rsidRDefault="00A240AE" w:rsidP="003F1291">
            <w:pPr>
              <w:rPr>
                <w:rFonts w:ascii="Verdana" w:hAnsi="Verdana"/>
                <w:sz w:val="20"/>
                <w:szCs w:val="20"/>
                <w:lang w:val="en-GB"/>
              </w:rPr>
            </w:pPr>
          </w:p>
        </w:tc>
      </w:tr>
      <w:tr w:rsidR="00A240AE" w:rsidRPr="00CF53A0" w14:paraId="47B09318" w14:textId="77777777" w:rsidTr="00A240AE">
        <w:tc>
          <w:tcPr>
            <w:tcW w:w="3016" w:type="dxa"/>
          </w:tcPr>
          <w:p w14:paraId="6829FE79" w14:textId="18164000" w:rsidR="00A240AE" w:rsidRPr="00CF53A0" w:rsidRDefault="00EF1ADC" w:rsidP="00A240AE">
            <w:pPr>
              <w:rPr>
                <w:rFonts w:ascii="Verdana" w:hAnsi="Verdana"/>
                <w:sz w:val="20"/>
                <w:szCs w:val="20"/>
                <w:lang w:val="en-GB"/>
              </w:rPr>
            </w:pPr>
            <w:r w:rsidRPr="00CF53A0">
              <w:rPr>
                <w:rFonts w:ascii="Verdana" w:hAnsi="Verdana"/>
                <w:sz w:val="20"/>
                <w:szCs w:val="20"/>
                <w:lang w:val="en-GB"/>
              </w:rPr>
              <w:t xml:space="preserve">Human Oversight </w:t>
            </w:r>
          </w:p>
        </w:tc>
        <w:tc>
          <w:tcPr>
            <w:tcW w:w="3000" w:type="dxa"/>
          </w:tcPr>
          <w:p w14:paraId="2E1464B7" w14:textId="1DD84875" w:rsidR="00A240AE" w:rsidRPr="00CF53A0" w:rsidRDefault="00832320" w:rsidP="003F1291">
            <w:pPr>
              <w:rPr>
                <w:rFonts w:ascii="Verdana" w:hAnsi="Verdana"/>
                <w:sz w:val="20"/>
                <w:szCs w:val="20"/>
                <w:lang w:val="en-GB"/>
              </w:rPr>
            </w:pPr>
            <w:r w:rsidRPr="00CF53A0">
              <w:rPr>
                <w:rFonts w:ascii="Verdana" w:hAnsi="Verdana"/>
                <w:sz w:val="20"/>
                <w:szCs w:val="20"/>
                <w:lang w:val="en-GB"/>
              </w:rPr>
              <w:t>Who reviews AI outputs? Can employees request human review? Is there an appeals process?</w:t>
            </w:r>
          </w:p>
        </w:tc>
        <w:tc>
          <w:tcPr>
            <w:tcW w:w="3000" w:type="dxa"/>
          </w:tcPr>
          <w:p w14:paraId="5F688484" w14:textId="77777777" w:rsidR="00A240AE" w:rsidRPr="00CF53A0" w:rsidRDefault="00A240AE" w:rsidP="003F1291">
            <w:pPr>
              <w:rPr>
                <w:rFonts w:ascii="Verdana" w:hAnsi="Verdana"/>
                <w:sz w:val="20"/>
                <w:szCs w:val="20"/>
                <w:lang w:val="en-GB"/>
              </w:rPr>
            </w:pPr>
          </w:p>
        </w:tc>
      </w:tr>
      <w:tr w:rsidR="00A240AE" w:rsidRPr="00CF53A0" w14:paraId="6C04FD24" w14:textId="77777777" w:rsidTr="00A240AE">
        <w:tc>
          <w:tcPr>
            <w:tcW w:w="3016" w:type="dxa"/>
          </w:tcPr>
          <w:p w14:paraId="5C07E313" w14:textId="7A5F429C" w:rsidR="00A240AE" w:rsidRPr="00CF53A0" w:rsidRDefault="00EF1ADC" w:rsidP="00A240AE">
            <w:pPr>
              <w:rPr>
                <w:rFonts w:ascii="Verdana" w:hAnsi="Verdana"/>
                <w:sz w:val="20"/>
                <w:szCs w:val="20"/>
                <w:lang w:val="en-GB"/>
              </w:rPr>
            </w:pPr>
            <w:r w:rsidRPr="00CF53A0">
              <w:rPr>
                <w:rFonts w:ascii="Verdana" w:hAnsi="Verdana"/>
                <w:sz w:val="20"/>
                <w:szCs w:val="20"/>
                <w:lang w:val="en-GB"/>
              </w:rPr>
              <w:t xml:space="preserve">Data Minimisation </w:t>
            </w:r>
          </w:p>
        </w:tc>
        <w:tc>
          <w:tcPr>
            <w:tcW w:w="3000" w:type="dxa"/>
          </w:tcPr>
          <w:p w14:paraId="359F2433" w14:textId="22EA96CA" w:rsidR="00A240AE" w:rsidRPr="00CF53A0" w:rsidRDefault="00832320" w:rsidP="003F1291">
            <w:pPr>
              <w:rPr>
                <w:rFonts w:ascii="Verdana" w:hAnsi="Verdana"/>
                <w:sz w:val="20"/>
                <w:szCs w:val="20"/>
                <w:lang w:val="en-GB"/>
              </w:rPr>
            </w:pPr>
            <w:r w:rsidRPr="00CF53A0">
              <w:rPr>
                <w:rFonts w:ascii="Verdana" w:hAnsi="Verdana"/>
                <w:sz w:val="20"/>
                <w:szCs w:val="20"/>
                <w:lang w:val="en-GB"/>
              </w:rPr>
              <w:t>Does the tool collect only the minimum data necessary? Is retention defined and enforced?</w:t>
            </w:r>
          </w:p>
        </w:tc>
        <w:tc>
          <w:tcPr>
            <w:tcW w:w="3000" w:type="dxa"/>
          </w:tcPr>
          <w:p w14:paraId="353C7944" w14:textId="77777777" w:rsidR="00A240AE" w:rsidRPr="00CF53A0" w:rsidRDefault="00A240AE" w:rsidP="003F1291">
            <w:pPr>
              <w:rPr>
                <w:rFonts w:ascii="Verdana" w:hAnsi="Verdana"/>
                <w:sz w:val="20"/>
                <w:szCs w:val="20"/>
                <w:lang w:val="en-GB"/>
              </w:rPr>
            </w:pPr>
          </w:p>
        </w:tc>
      </w:tr>
      <w:tr w:rsidR="00EF1ADC" w:rsidRPr="00CF53A0" w14:paraId="580BF52D" w14:textId="77777777" w:rsidTr="00A240AE">
        <w:tc>
          <w:tcPr>
            <w:tcW w:w="3016" w:type="dxa"/>
          </w:tcPr>
          <w:p w14:paraId="635CF123" w14:textId="77B19CF9" w:rsidR="00EF1ADC" w:rsidRPr="00CF53A0" w:rsidRDefault="00EF1ADC" w:rsidP="00A240AE">
            <w:pPr>
              <w:rPr>
                <w:rFonts w:ascii="Verdana" w:hAnsi="Verdana"/>
                <w:sz w:val="20"/>
                <w:szCs w:val="20"/>
                <w:lang w:val="en-GB"/>
              </w:rPr>
            </w:pPr>
            <w:r w:rsidRPr="00CF53A0">
              <w:rPr>
                <w:rFonts w:ascii="Verdana" w:hAnsi="Verdana"/>
                <w:sz w:val="20"/>
                <w:szCs w:val="20"/>
                <w:lang w:val="en-GB"/>
              </w:rPr>
              <w:t xml:space="preserve">Explainability </w:t>
            </w:r>
          </w:p>
        </w:tc>
        <w:tc>
          <w:tcPr>
            <w:tcW w:w="3000" w:type="dxa"/>
          </w:tcPr>
          <w:p w14:paraId="7F9BC1D6" w14:textId="78B54B79" w:rsidR="00EF1ADC" w:rsidRPr="00CF53A0" w:rsidRDefault="00341ED9" w:rsidP="003F1291">
            <w:pPr>
              <w:rPr>
                <w:rFonts w:ascii="Verdana" w:hAnsi="Verdana"/>
                <w:sz w:val="20"/>
                <w:szCs w:val="20"/>
                <w:lang w:val="en-GB"/>
              </w:rPr>
            </w:pPr>
            <w:r w:rsidRPr="00CF53A0">
              <w:rPr>
                <w:rFonts w:ascii="Verdana" w:hAnsi="Verdana"/>
                <w:sz w:val="20"/>
                <w:szCs w:val="20"/>
                <w:lang w:val="en-GB"/>
              </w:rPr>
              <w:t>Can HR staff explain to employees why a decision was made? Is the AI's logic interpretable?</w:t>
            </w:r>
          </w:p>
        </w:tc>
        <w:tc>
          <w:tcPr>
            <w:tcW w:w="3000" w:type="dxa"/>
          </w:tcPr>
          <w:p w14:paraId="1568297A" w14:textId="77777777" w:rsidR="00EF1ADC" w:rsidRPr="00CF53A0" w:rsidRDefault="00EF1ADC" w:rsidP="003F1291">
            <w:pPr>
              <w:rPr>
                <w:rFonts w:ascii="Verdana" w:hAnsi="Verdana"/>
                <w:sz w:val="20"/>
                <w:szCs w:val="20"/>
                <w:lang w:val="en-GB"/>
              </w:rPr>
            </w:pPr>
          </w:p>
        </w:tc>
      </w:tr>
      <w:tr w:rsidR="00EF1ADC" w:rsidRPr="00CF53A0" w14:paraId="73DDBD9C" w14:textId="77777777" w:rsidTr="00A240AE">
        <w:tc>
          <w:tcPr>
            <w:tcW w:w="3016" w:type="dxa"/>
          </w:tcPr>
          <w:p w14:paraId="5DC9A09A" w14:textId="0F7F29E6" w:rsidR="00EF1ADC" w:rsidRPr="00CF53A0" w:rsidRDefault="00EF1ADC" w:rsidP="00A240AE">
            <w:pPr>
              <w:rPr>
                <w:rFonts w:ascii="Verdana" w:hAnsi="Verdana"/>
                <w:sz w:val="20"/>
                <w:szCs w:val="20"/>
                <w:lang w:val="en-GB"/>
              </w:rPr>
            </w:pPr>
            <w:r w:rsidRPr="00CF53A0">
              <w:rPr>
                <w:rFonts w:ascii="Verdana" w:hAnsi="Verdana"/>
                <w:sz w:val="20"/>
                <w:szCs w:val="20"/>
                <w:lang w:val="en-GB"/>
              </w:rPr>
              <w:t xml:space="preserve">Pilot and Monitoring </w:t>
            </w:r>
          </w:p>
        </w:tc>
        <w:tc>
          <w:tcPr>
            <w:tcW w:w="3000" w:type="dxa"/>
          </w:tcPr>
          <w:p w14:paraId="1B232B4F" w14:textId="61AC9E22" w:rsidR="00EF1ADC" w:rsidRPr="00CF53A0" w:rsidRDefault="00341ED9" w:rsidP="003F1291">
            <w:pPr>
              <w:rPr>
                <w:rFonts w:ascii="Verdana" w:hAnsi="Verdana"/>
                <w:sz w:val="20"/>
                <w:szCs w:val="20"/>
                <w:lang w:val="en-GB"/>
              </w:rPr>
            </w:pPr>
            <w:r w:rsidRPr="00CF53A0">
              <w:rPr>
                <w:rFonts w:ascii="Verdana" w:hAnsi="Verdana"/>
                <w:sz w:val="20"/>
                <w:szCs w:val="20"/>
                <w:lang w:val="en-GB"/>
              </w:rPr>
              <w:t>Is there a phased rollout plan? Who monitors ongoing performance and flags issues?</w:t>
            </w:r>
          </w:p>
        </w:tc>
        <w:tc>
          <w:tcPr>
            <w:tcW w:w="3000" w:type="dxa"/>
          </w:tcPr>
          <w:p w14:paraId="2F4136BD" w14:textId="77777777" w:rsidR="00EF1ADC" w:rsidRPr="00CF53A0" w:rsidRDefault="00EF1ADC" w:rsidP="003F1291">
            <w:pPr>
              <w:rPr>
                <w:rFonts w:ascii="Verdana" w:hAnsi="Verdana"/>
                <w:sz w:val="20"/>
                <w:szCs w:val="20"/>
                <w:lang w:val="en-GB"/>
              </w:rPr>
            </w:pPr>
          </w:p>
        </w:tc>
      </w:tr>
      <w:tr w:rsidR="00EF1ADC" w:rsidRPr="00CF53A0" w14:paraId="64BD9D0A" w14:textId="77777777" w:rsidTr="00A240AE">
        <w:tc>
          <w:tcPr>
            <w:tcW w:w="3016" w:type="dxa"/>
          </w:tcPr>
          <w:p w14:paraId="555EF107" w14:textId="298F552D" w:rsidR="00EF1ADC" w:rsidRPr="00CF53A0" w:rsidRDefault="00EF1ADC" w:rsidP="00A240AE">
            <w:pPr>
              <w:rPr>
                <w:rFonts w:ascii="Verdana" w:hAnsi="Verdana"/>
                <w:sz w:val="20"/>
                <w:szCs w:val="20"/>
                <w:lang w:val="en-GB"/>
              </w:rPr>
            </w:pPr>
            <w:r w:rsidRPr="00CF53A0">
              <w:rPr>
                <w:rFonts w:ascii="Verdana" w:hAnsi="Verdana"/>
                <w:sz w:val="20"/>
                <w:szCs w:val="20"/>
                <w:lang w:val="en-GB"/>
              </w:rPr>
              <w:t xml:space="preserve">Exit Strategy </w:t>
            </w:r>
          </w:p>
        </w:tc>
        <w:tc>
          <w:tcPr>
            <w:tcW w:w="3000" w:type="dxa"/>
          </w:tcPr>
          <w:p w14:paraId="06EDA404" w14:textId="77777777" w:rsidR="00341ED9" w:rsidRPr="00CF53A0" w:rsidRDefault="00341ED9" w:rsidP="00341ED9">
            <w:pPr>
              <w:rPr>
                <w:rFonts w:ascii="Verdana" w:hAnsi="Verdana"/>
                <w:sz w:val="20"/>
                <w:szCs w:val="20"/>
                <w:lang w:val="en-GB"/>
              </w:rPr>
            </w:pPr>
            <w:r w:rsidRPr="00CF53A0">
              <w:rPr>
                <w:rFonts w:ascii="Verdana" w:hAnsi="Verdana"/>
                <w:sz w:val="20"/>
                <w:szCs w:val="20"/>
                <w:lang w:val="en-GB"/>
              </w:rPr>
              <w:t>What happens if the tool is discontinued or found to be biased? Is data portable?</w:t>
            </w:r>
          </w:p>
          <w:p w14:paraId="36517CD3" w14:textId="77777777" w:rsidR="00EF1ADC" w:rsidRPr="00CF53A0" w:rsidRDefault="00EF1ADC" w:rsidP="003F1291">
            <w:pPr>
              <w:rPr>
                <w:rFonts w:ascii="Verdana" w:hAnsi="Verdana"/>
                <w:sz w:val="20"/>
                <w:szCs w:val="20"/>
                <w:lang w:val="en-GB"/>
              </w:rPr>
            </w:pPr>
          </w:p>
        </w:tc>
        <w:tc>
          <w:tcPr>
            <w:tcW w:w="3000" w:type="dxa"/>
          </w:tcPr>
          <w:p w14:paraId="6F2E77FA" w14:textId="77777777" w:rsidR="00EF1ADC" w:rsidRPr="00CF53A0" w:rsidRDefault="00EF1ADC" w:rsidP="003F1291">
            <w:pPr>
              <w:rPr>
                <w:rFonts w:ascii="Verdana" w:hAnsi="Verdana"/>
                <w:sz w:val="20"/>
                <w:szCs w:val="20"/>
                <w:lang w:val="en-GB"/>
              </w:rPr>
            </w:pPr>
          </w:p>
        </w:tc>
      </w:tr>
      <w:tr w:rsidR="00186B7A" w:rsidRPr="00CF53A0" w14:paraId="67566EDA" w14:textId="77777777" w:rsidTr="00A240AE">
        <w:tc>
          <w:tcPr>
            <w:tcW w:w="3016" w:type="dxa"/>
          </w:tcPr>
          <w:p w14:paraId="33BE3CF7" w14:textId="4DFA1E8E" w:rsidR="00186B7A" w:rsidRPr="00CF53A0" w:rsidRDefault="00186B7A" w:rsidP="00A240AE">
            <w:pPr>
              <w:rPr>
                <w:rFonts w:ascii="Verdana" w:hAnsi="Verdana"/>
                <w:sz w:val="20"/>
                <w:szCs w:val="20"/>
              </w:rPr>
            </w:pPr>
            <w:r>
              <w:rPr>
                <w:rFonts w:ascii="Verdana" w:hAnsi="Verdana"/>
                <w:sz w:val="20"/>
                <w:szCs w:val="20"/>
              </w:rPr>
              <w:lastRenderedPageBreak/>
              <w:t>Equality Check</w:t>
            </w:r>
          </w:p>
        </w:tc>
        <w:tc>
          <w:tcPr>
            <w:tcW w:w="3000" w:type="dxa"/>
          </w:tcPr>
          <w:p w14:paraId="2435AED1" w14:textId="60280D9F" w:rsidR="00186B7A" w:rsidRPr="00CF53A0" w:rsidRDefault="00917B0B" w:rsidP="00341ED9">
            <w:pPr>
              <w:rPr>
                <w:rFonts w:ascii="Verdana" w:hAnsi="Verdana"/>
                <w:sz w:val="20"/>
                <w:szCs w:val="20"/>
              </w:rPr>
            </w:pPr>
            <w:r>
              <w:rPr>
                <w:rFonts w:ascii="Verdana" w:hAnsi="Verdana"/>
                <w:sz w:val="20"/>
                <w:szCs w:val="20"/>
              </w:rPr>
              <w:t>Has the use case been tested against equality/discrimination law tests (indirect discrimination</w:t>
            </w:r>
            <w:r w:rsidR="00116166">
              <w:rPr>
                <w:rFonts w:ascii="Verdana" w:hAnsi="Verdana"/>
                <w:sz w:val="20"/>
                <w:szCs w:val="20"/>
              </w:rPr>
              <w:t>, objective justification) not only data protection bias testing?</w:t>
            </w:r>
          </w:p>
        </w:tc>
        <w:tc>
          <w:tcPr>
            <w:tcW w:w="3000" w:type="dxa"/>
          </w:tcPr>
          <w:p w14:paraId="3A804EA9" w14:textId="77777777" w:rsidR="00186B7A" w:rsidRPr="00CF53A0" w:rsidRDefault="00186B7A" w:rsidP="003F1291">
            <w:pPr>
              <w:rPr>
                <w:rFonts w:ascii="Verdana" w:hAnsi="Verdana"/>
                <w:sz w:val="20"/>
                <w:szCs w:val="20"/>
              </w:rPr>
            </w:pPr>
          </w:p>
        </w:tc>
      </w:tr>
    </w:tbl>
    <w:p w14:paraId="09DA71B7" w14:textId="77777777" w:rsidR="00F20B96" w:rsidRPr="00CF53A0" w:rsidRDefault="00F20B96" w:rsidP="003F1291">
      <w:pPr>
        <w:rPr>
          <w:rFonts w:ascii="Verdana" w:hAnsi="Verdana"/>
          <w:sz w:val="20"/>
          <w:szCs w:val="20"/>
        </w:rPr>
      </w:pPr>
    </w:p>
    <w:p w14:paraId="17918F7D" w14:textId="30DC6465" w:rsidR="003F1291" w:rsidRPr="00CF53A0" w:rsidRDefault="003F1291" w:rsidP="003F1291">
      <w:pPr>
        <w:pStyle w:val="Heading3"/>
        <w:jc w:val="both"/>
        <w:rPr>
          <w:rFonts w:ascii="Verdana" w:hAnsi="Verdana"/>
          <w:b/>
          <w:bCs/>
          <w:color w:val="auto"/>
          <w:sz w:val="20"/>
          <w:szCs w:val="20"/>
        </w:rPr>
      </w:pPr>
      <w:r w:rsidRPr="00CF53A0">
        <w:rPr>
          <w:rFonts w:ascii="Verdana" w:hAnsi="Verdana"/>
          <w:b/>
          <w:bCs/>
          <w:color w:val="auto"/>
          <w:sz w:val="20"/>
          <w:szCs w:val="20"/>
        </w:rPr>
        <w:t>HR, RECRUITMENT, AND EMPLOYEE MONITORING</w:t>
      </w:r>
    </w:p>
    <w:tbl>
      <w:tblPr>
        <w:tblStyle w:val="TableGrid"/>
        <w:tblW w:w="0" w:type="auto"/>
        <w:tblLook w:val="04A0" w:firstRow="1" w:lastRow="0" w:firstColumn="1" w:lastColumn="0" w:noHBand="0" w:noVBand="1"/>
      </w:tblPr>
      <w:tblGrid>
        <w:gridCol w:w="704"/>
        <w:gridCol w:w="2511"/>
        <w:gridCol w:w="3366"/>
        <w:gridCol w:w="2160"/>
      </w:tblGrid>
      <w:tr w:rsidR="003F1291" w:rsidRPr="00CF53A0" w14:paraId="5B8E13E2" w14:textId="77777777" w:rsidTr="003F5127">
        <w:tc>
          <w:tcPr>
            <w:tcW w:w="704" w:type="dxa"/>
          </w:tcPr>
          <w:p w14:paraId="463A5D64" w14:textId="77777777" w:rsidR="003F1291" w:rsidRPr="00CF53A0" w:rsidRDefault="003F1291" w:rsidP="00D760CF">
            <w:pPr>
              <w:jc w:val="both"/>
              <w:rPr>
                <w:rFonts w:ascii="Verdana" w:hAnsi="Verdana"/>
                <w:sz w:val="20"/>
                <w:szCs w:val="20"/>
                <w:lang w:val="en-GB"/>
              </w:rPr>
            </w:pPr>
            <w:r w:rsidRPr="00CF53A0">
              <w:rPr>
                <w:rFonts w:ascii="Verdana" w:hAnsi="Verdana"/>
                <w:b/>
                <w:sz w:val="20"/>
                <w:szCs w:val="20"/>
                <w:lang w:val="en-GB"/>
              </w:rPr>
              <w:t>Tick</w:t>
            </w:r>
          </w:p>
        </w:tc>
        <w:tc>
          <w:tcPr>
            <w:tcW w:w="2511" w:type="dxa"/>
          </w:tcPr>
          <w:p w14:paraId="481D9AE5" w14:textId="77777777" w:rsidR="003F1291" w:rsidRPr="00CF53A0" w:rsidRDefault="003F1291" w:rsidP="00D760CF">
            <w:pPr>
              <w:rPr>
                <w:rFonts w:ascii="Verdana" w:hAnsi="Verdana"/>
                <w:sz w:val="20"/>
                <w:szCs w:val="20"/>
                <w:lang w:val="en-GB"/>
              </w:rPr>
            </w:pPr>
            <w:r w:rsidRPr="00CF53A0">
              <w:rPr>
                <w:rFonts w:ascii="Verdana" w:hAnsi="Verdana"/>
                <w:b/>
                <w:sz w:val="20"/>
                <w:szCs w:val="20"/>
                <w:lang w:val="en-GB"/>
              </w:rPr>
              <w:t>Check</w:t>
            </w:r>
          </w:p>
        </w:tc>
        <w:tc>
          <w:tcPr>
            <w:tcW w:w="3366" w:type="dxa"/>
          </w:tcPr>
          <w:p w14:paraId="32CC2DAA" w14:textId="77777777" w:rsidR="003F1291" w:rsidRPr="00CF53A0" w:rsidRDefault="003F1291"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5E00B0DE" w14:textId="77777777" w:rsidR="003F1291" w:rsidRPr="00CF53A0" w:rsidRDefault="003F1291" w:rsidP="00D760CF">
            <w:pPr>
              <w:jc w:val="both"/>
              <w:rPr>
                <w:rFonts w:ascii="Verdana" w:hAnsi="Verdana"/>
                <w:sz w:val="20"/>
                <w:szCs w:val="20"/>
                <w:lang w:val="en-GB"/>
              </w:rPr>
            </w:pPr>
            <w:r w:rsidRPr="00CF53A0">
              <w:rPr>
                <w:rFonts w:ascii="Verdana" w:hAnsi="Verdana"/>
                <w:b/>
                <w:sz w:val="20"/>
                <w:szCs w:val="20"/>
                <w:lang w:val="en-GB"/>
              </w:rPr>
              <w:t>Evidence/notes</w:t>
            </w:r>
          </w:p>
        </w:tc>
      </w:tr>
      <w:tr w:rsidR="00390A38" w:rsidRPr="00CF53A0" w14:paraId="3EB02FAC" w14:textId="77777777" w:rsidTr="003F5127">
        <w:tc>
          <w:tcPr>
            <w:tcW w:w="704" w:type="dxa"/>
          </w:tcPr>
          <w:p w14:paraId="33212890" w14:textId="0567D849" w:rsidR="00390A38" w:rsidRPr="00CF53A0" w:rsidRDefault="00390A38">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511" w:type="dxa"/>
          </w:tcPr>
          <w:p w14:paraId="1A1DE36C" w14:textId="59CA676D" w:rsidR="00390A38" w:rsidRPr="00CF53A0" w:rsidRDefault="00CC019E">
            <w:pPr>
              <w:rPr>
                <w:rFonts w:ascii="Verdana" w:hAnsi="Verdana"/>
                <w:sz w:val="20"/>
                <w:szCs w:val="20"/>
              </w:rPr>
            </w:pPr>
            <w:r>
              <w:rPr>
                <w:rFonts w:ascii="Verdana" w:hAnsi="Verdana"/>
                <w:sz w:val="20"/>
                <w:szCs w:val="20"/>
              </w:rPr>
              <w:t>I</w:t>
            </w:r>
            <w:r w:rsidRPr="00CC019E">
              <w:rPr>
                <w:rFonts w:ascii="Verdana" w:hAnsi="Verdana"/>
                <w:sz w:val="20"/>
                <w:szCs w:val="20"/>
              </w:rPr>
              <w:t>dentify whether AI is used to source or scrape candidate data from social media, professional networks, or other public sources.</w:t>
            </w:r>
          </w:p>
        </w:tc>
        <w:tc>
          <w:tcPr>
            <w:tcW w:w="3366" w:type="dxa"/>
          </w:tcPr>
          <w:p w14:paraId="07AA682D" w14:textId="6581E001" w:rsidR="00390A38" w:rsidRPr="00CF53A0" w:rsidRDefault="00B44B61" w:rsidP="00015EE5">
            <w:pPr>
              <w:jc w:val="both"/>
              <w:rPr>
                <w:rFonts w:ascii="Verdana" w:hAnsi="Verdana"/>
                <w:sz w:val="20"/>
                <w:szCs w:val="20"/>
              </w:rPr>
            </w:pPr>
            <w:r w:rsidRPr="00B44B61">
              <w:rPr>
                <w:rFonts w:ascii="Verdana" w:hAnsi="Verdana"/>
                <w:sz w:val="20"/>
                <w:szCs w:val="20"/>
              </w:rPr>
              <w:t>Sourcing AI may process personal data candidates did not provide directly and outside their reasonable expectations; lawful basis and transparency need specific consideration.</w:t>
            </w:r>
          </w:p>
        </w:tc>
        <w:tc>
          <w:tcPr>
            <w:tcW w:w="2160" w:type="dxa"/>
          </w:tcPr>
          <w:p w14:paraId="2F6B33D5" w14:textId="77777777" w:rsidR="00390A38" w:rsidRPr="00CF53A0" w:rsidRDefault="00390A38">
            <w:pPr>
              <w:jc w:val="both"/>
              <w:rPr>
                <w:rFonts w:ascii="Verdana" w:hAnsi="Verdana"/>
                <w:sz w:val="20"/>
                <w:szCs w:val="20"/>
              </w:rPr>
            </w:pPr>
          </w:p>
        </w:tc>
      </w:tr>
      <w:tr w:rsidR="003F1291" w:rsidRPr="00CF53A0" w14:paraId="538265E1" w14:textId="77777777" w:rsidTr="003F5127">
        <w:tc>
          <w:tcPr>
            <w:tcW w:w="704" w:type="dxa"/>
          </w:tcPr>
          <w:p w14:paraId="749D99C5" w14:textId="77777777" w:rsidR="003F1291" w:rsidRPr="00CF53A0" w:rsidRDefault="003F1291"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511" w:type="dxa"/>
          </w:tcPr>
          <w:p w14:paraId="5D20FE25" w14:textId="77777777" w:rsidR="003F1291" w:rsidRPr="00CF53A0" w:rsidRDefault="003F1291" w:rsidP="00D760CF">
            <w:pPr>
              <w:rPr>
                <w:rFonts w:ascii="Verdana" w:hAnsi="Verdana"/>
                <w:sz w:val="20"/>
                <w:szCs w:val="20"/>
                <w:lang w:val="en-GB"/>
              </w:rPr>
            </w:pPr>
            <w:r w:rsidRPr="00CF53A0">
              <w:rPr>
                <w:rFonts w:ascii="Verdana" w:hAnsi="Verdana"/>
                <w:sz w:val="20"/>
                <w:szCs w:val="20"/>
                <w:lang w:val="en-GB"/>
              </w:rPr>
              <w:t>Confirm whether the AI system ranks candidates, screens CVs, scores employees, monitors productivity, predicts attrition, or informs pay, promotion, discipline, or dismissal.</w:t>
            </w:r>
          </w:p>
        </w:tc>
        <w:tc>
          <w:tcPr>
            <w:tcW w:w="3366" w:type="dxa"/>
          </w:tcPr>
          <w:p w14:paraId="55C2BAB7" w14:textId="77777777" w:rsidR="003F1291" w:rsidRPr="00CF53A0" w:rsidRDefault="003F1291" w:rsidP="00015EE5">
            <w:pPr>
              <w:jc w:val="both"/>
              <w:rPr>
                <w:rFonts w:ascii="Verdana" w:hAnsi="Verdana"/>
                <w:sz w:val="20"/>
                <w:szCs w:val="20"/>
                <w:lang w:val="en-GB"/>
              </w:rPr>
            </w:pPr>
            <w:r w:rsidRPr="00CF53A0">
              <w:rPr>
                <w:rFonts w:ascii="Verdana" w:hAnsi="Verdana"/>
                <w:sz w:val="20"/>
                <w:szCs w:val="20"/>
                <w:lang w:val="en-GB"/>
              </w:rPr>
              <w:t>Employment uses can significantly affect individuals’ livelihoods and usually require enhanced safeguards.</w:t>
            </w:r>
          </w:p>
        </w:tc>
        <w:tc>
          <w:tcPr>
            <w:tcW w:w="2160" w:type="dxa"/>
          </w:tcPr>
          <w:p w14:paraId="2A81E030" w14:textId="77777777" w:rsidR="003F1291" w:rsidRPr="00CF53A0" w:rsidRDefault="003F1291" w:rsidP="00D760CF">
            <w:pPr>
              <w:jc w:val="both"/>
              <w:rPr>
                <w:rFonts w:ascii="Verdana" w:hAnsi="Verdana"/>
                <w:sz w:val="20"/>
                <w:szCs w:val="20"/>
                <w:lang w:val="en-GB"/>
              </w:rPr>
            </w:pPr>
          </w:p>
        </w:tc>
      </w:tr>
      <w:tr w:rsidR="003F1291" w:rsidRPr="00CF53A0" w14:paraId="0860987A" w14:textId="77777777" w:rsidTr="003F5127">
        <w:tc>
          <w:tcPr>
            <w:tcW w:w="704" w:type="dxa"/>
          </w:tcPr>
          <w:p w14:paraId="4C8B5DC7" w14:textId="77777777" w:rsidR="003F1291" w:rsidRPr="00CF53A0" w:rsidRDefault="003F1291"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511" w:type="dxa"/>
          </w:tcPr>
          <w:p w14:paraId="19996A7F" w14:textId="77777777" w:rsidR="003F1291" w:rsidRPr="00CF53A0" w:rsidRDefault="003F1291" w:rsidP="00D760CF">
            <w:pPr>
              <w:rPr>
                <w:rFonts w:ascii="Verdana" w:hAnsi="Verdana"/>
                <w:sz w:val="20"/>
                <w:szCs w:val="20"/>
                <w:lang w:val="en-GB"/>
              </w:rPr>
            </w:pPr>
            <w:r w:rsidRPr="00CF53A0">
              <w:rPr>
                <w:rFonts w:ascii="Verdana" w:hAnsi="Verdana"/>
                <w:sz w:val="20"/>
                <w:szCs w:val="20"/>
                <w:lang w:val="en-GB"/>
              </w:rPr>
              <w:t>Avoid relying on employee consent unless it is genuinely freely given.</w:t>
            </w:r>
          </w:p>
        </w:tc>
        <w:tc>
          <w:tcPr>
            <w:tcW w:w="3366" w:type="dxa"/>
          </w:tcPr>
          <w:p w14:paraId="2D973D64" w14:textId="77777777" w:rsidR="003F1291" w:rsidRPr="00CF53A0" w:rsidRDefault="003F1291" w:rsidP="00D760CF">
            <w:pPr>
              <w:jc w:val="both"/>
              <w:rPr>
                <w:rFonts w:ascii="Verdana" w:hAnsi="Verdana"/>
                <w:sz w:val="20"/>
                <w:szCs w:val="20"/>
                <w:lang w:val="en-GB"/>
              </w:rPr>
            </w:pPr>
            <w:r w:rsidRPr="00CF53A0">
              <w:rPr>
                <w:rFonts w:ascii="Verdana" w:hAnsi="Verdana"/>
                <w:sz w:val="20"/>
                <w:szCs w:val="20"/>
                <w:lang w:val="en-GB"/>
              </w:rPr>
              <w:t>Consent is often inappropriate due to the imbalance between employer and employee.</w:t>
            </w:r>
          </w:p>
        </w:tc>
        <w:tc>
          <w:tcPr>
            <w:tcW w:w="2160" w:type="dxa"/>
          </w:tcPr>
          <w:p w14:paraId="1E1AE219" w14:textId="77777777" w:rsidR="003F1291" w:rsidRPr="00CF53A0" w:rsidRDefault="003F1291" w:rsidP="00D760CF">
            <w:pPr>
              <w:jc w:val="both"/>
              <w:rPr>
                <w:rFonts w:ascii="Verdana" w:hAnsi="Verdana"/>
                <w:sz w:val="20"/>
                <w:szCs w:val="20"/>
                <w:lang w:val="en-GB"/>
              </w:rPr>
            </w:pPr>
          </w:p>
        </w:tc>
      </w:tr>
      <w:tr w:rsidR="003F1291" w:rsidRPr="00CF53A0" w14:paraId="55ACA784" w14:textId="77777777" w:rsidTr="003F5127">
        <w:tc>
          <w:tcPr>
            <w:tcW w:w="704" w:type="dxa"/>
          </w:tcPr>
          <w:p w14:paraId="7CC6270E" w14:textId="77777777" w:rsidR="003F1291" w:rsidRPr="00CF53A0" w:rsidRDefault="003F1291"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511" w:type="dxa"/>
          </w:tcPr>
          <w:p w14:paraId="58D540C4" w14:textId="77777777" w:rsidR="003F1291" w:rsidRPr="00CF53A0" w:rsidRDefault="003F1291" w:rsidP="00D760CF">
            <w:pPr>
              <w:rPr>
                <w:rFonts w:ascii="Verdana" w:hAnsi="Verdana"/>
                <w:sz w:val="20"/>
                <w:szCs w:val="20"/>
                <w:lang w:val="en-GB"/>
              </w:rPr>
            </w:pPr>
            <w:r w:rsidRPr="00CF53A0">
              <w:rPr>
                <w:rFonts w:ascii="Verdana" w:hAnsi="Verdana"/>
                <w:sz w:val="20"/>
                <w:szCs w:val="20"/>
                <w:lang w:val="en-GB"/>
              </w:rPr>
              <w:t>Tell candidates or employees before AI processing begins.</w:t>
            </w:r>
          </w:p>
        </w:tc>
        <w:tc>
          <w:tcPr>
            <w:tcW w:w="3366" w:type="dxa"/>
          </w:tcPr>
          <w:p w14:paraId="082282A3" w14:textId="77777777" w:rsidR="003F1291" w:rsidRPr="00CF53A0" w:rsidRDefault="003F1291" w:rsidP="00D760CF">
            <w:pPr>
              <w:jc w:val="both"/>
              <w:rPr>
                <w:rFonts w:ascii="Verdana" w:hAnsi="Verdana"/>
                <w:sz w:val="20"/>
                <w:szCs w:val="20"/>
                <w:lang w:val="en-GB"/>
              </w:rPr>
            </w:pPr>
            <w:r w:rsidRPr="00CF53A0">
              <w:rPr>
                <w:rFonts w:ascii="Verdana" w:hAnsi="Verdana"/>
                <w:sz w:val="20"/>
                <w:szCs w:val="20"/>
                <w:lang w:val="en-GB"/>
              </w:rPr>
              <w:t>Transparency must occur at the point of collection or before monitoring.</w:t>
            </w:r>
          </w:p>
        </w:tc>
        <w:tc>
          <w:tcPr>
            <w:tcW w:w="2160" w:type="dxa"/>
          </w:tcPr>
          <w:p w14:paraId="2EFA5C1E" w14:textId="77777777" w:rsidR="003F1291" w:rsidRPr="00CF53A0" w:rsidRDefault="003F1291" w:rsidP="00D760CF">
            <w:pPr>
              <w:jc w:val="both"/>
              <w:rPr>
                <w:rFonts w:ascii="Verdana" w:hAnsi="Verdana"/>
                <w:sz w:val="20"/>
                <w:szCs w:val="20"/>
                <w:lang w:val="en-GB"/>
              </w:rPr>
            </w:pPr>
          </w:p>
        </w:tc>
      </w:tr>
      <w:tr w:rsidR="003F1291" w:rsidRPr="00CF53A0" w14:paraId="7874F68A" w14:textId="77777777" w:rsidTr="003F5127">
        <w:tc>
          <w:tcPr>
            <w:tcW w:w="704" w:type="dxa"/>
          </w:tcPr>
          <w:p w14:paraId="5BA34AC5" w14:textId="77777777" w:rsidR="003F1291" w:rsidRPr="00CF53A0" w:rsidRDefault="003F1291"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511" w:type="dxa"/>
          </w:tcPr>
          <w:p w14:paraId="22783CE9" w14:textId="77777777" w:rsidR="003F1291" w:rsidRPr="00CF53A0" w:rsidRDefault="003F1291" w:rsidP="00D760CF">
            <w:pPr>
              <w:rPr>
                <w:rFonts w:ascii="Verdana" w:hAnsi="Verdana"/>
                <w:sz w:val="20"/>
                <w:szCs w:val="20"/>
                <w:lang w:val="en-GB"/>
              </w:rPr>
            </w:pPr>
            <w:r w:rsidRPr="00CF53A0">
              <w:rPr>
                <w:rFonts w:ascii="Verdana" w:hAnsi="Verdana"/>
                <w:sz w:val="20"/>
                <w:szCs w:val="20"/>
                <w:lang w:val="en-GB"/>
              </w:rPr>
              <w:t>Conduct bias testing across relevant groups.</w:t>
            </w:r>
          </w:p>
        </w:tc>
        <w:tc>
          <w:tcPr>
            <w:tcW w:w="3366" w:type="dxa"/>
          </w:tcPr>
          <w:p w14:paraId="79C58C36" w14:textId="77777777" w:rsidR="003F1291" w:rsidRPr="00CF53A0" w:rsidRDefault="003F1291" w:rsidP="00D760CF">
            <w:pPr>
              <w:jc w:val="both"/>
              <w:rPr>
                <w:rFonts w:ascii="Verdana" w:hAnsi="Verdana"/>
                <w:sz w:val="20"/>
                <w:szCs w:val="20"/>
                <w:lang w:val="en-GB"/>
              </w:rPr>
            </w:pPr>
            <w:r w:rsidRPr="00CF53A0">
              <w:rPr>
                <w:rFonts w:ascii="Verdana" w:hAnsi="Verdana"/>
                <w:sz w:val="20"/>
                <w:szCs w:val="20"/>
                <w:lang w:val="en-GB"/>
              </w:rPr>
              <w:t>HR tools can reproduce discriminatory historic patterns.</w:t>
            </w:r>
          </w:p>
        </w:tc>
        <w:tc>
          <w:tcPr>
            <w:tcW w:w="2160" w:type="dxa"/>
          </w:tcPr>
          <w:p w14:paraId="2AA0DE18" w14:textId="77777777" w:rsidR="003F1291" w:rsidRPr="00CF53A0" w:rsidRDefault="003F1291" w:rsidP="00D760CF">
            <w:pPr>
              <w:jc w:val="both"/>
              <w:rPr>
                <w:rFonts w:ascii="Verdana" w:hAnsi="Verdana"/>
                <w:sz w:val="20"/>
                <w:szCs w:val="20"/>
                <w:lang w:val="en-GB"/>
              </w:rPr>
            </w:pPr>
          </w:p>
        </w:tc>
      </w:tr>
      <w:tr w:rsidR="003F1291" w:rsidRPr="00CF53A0" w14:paraId="7AA40DDD" w14:textId="77777777" w:rsidTr="003F5127">
        <w:tc>
          <w:tcPr>
            <w:tcW w:w="704" w:type="dxa"/>
          </w:tcPr>
          <w:p w14:paraId="3A22F256" w14:textId="77777777" w:rsidR="003F1291" w:rsidRPr="00CF53A0" w:rsidRDefault="003F1291"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511" w:type="dxa"/>
          </w:tcPr>
          <w:p w14:paraId="69B79DCA" w14:textId="77777777" w:rsidR="003F1291" w:rsidRPr="00CF53A0" w:rsidRDefault="003F1291" w:rsidP="00D760CF">
            <w:pPr>
              <w:rPr>
                <w:rFonts w:ascii="Verdana" w:hAnsi="Verdana"/>
                <w:sz w:val="20"/>
                <w:szCs w:val="20"/>
                <w:lang w:val="en-GB"/>
              </w:rPr>
            </w:pPr>
            <w:r w:rsidRPr="00CF53A0">
              <w:rPr>
                <w:rFonts w:ascii="Verdana" w:hAnsi="Verdana"/>
                <w:sz w:val="20"/>
                <w:szCs w:val="20"/>
                <w:lang w:val="en-GB"/>
              </w:rPr>
              <w:t>Ensure managers do not rely on AI scores without meaningful review.</w:t>
            </w:r>
          </w:p>
        </w:tc>
        <w:tc>
          <w:tcPr>
            <w:tcW w:w="3366" w:type="dxa"/>
          </w:tcPr>
          <w:p w14:paraId="442D3256" w14:textId="77777777" w:rsidR="003F1291" w:rsidRPr="00CF53A0" w:rsidRDefault="003F1291" w:rsidP="00D760CF">
            <w:pPr>
              <w:jc w:val="both"/>
              <w:rPr>
                <w:rFonts w:ascii="Verdana" w:hAnsi="Verdana"/>
                <w:sz w:val="20"/>
                <w:szCs w:val="20"/>
                <w:lang w:val="en-GB"/>
              </w:rPr>
            </w:pPr>
            <w:r w:rsidRPr="00CF53A0">
              <w:rPr>
                <w:rFonts w:ascii="Verdana" w:hAnsi="Verdana"/>
                <w:sz w:val="20"/>
                <w:szCs w:val="20"/>
                <w:lang w:val="en-GB"/>
              </w:rPr>
              <w:t>Human oversight must be genuine and documented.</w:t>
            </w:r>
          </w:p>
        </w:tc>
        <w:tc>
          <w:tcPr>
            <w:tcW w:w="2160" w:type="dxa"/>
          </w:tcPr>
          <w:p w14:paraId="14F0F2EC" w14:textId="77777777" w:rsidR="003F1291" w:rsidRPr="00CF53A0" w:rsidRDefault="003F1291" w:rsidP="00D760CF">
            <w:pPr>
              <w:jc w:val="both"/>
              <w:rPr>
                <w:rFonts w:ascii="Verdana" w:hAnsi="Verdana"/>
                <w:sz w:val="20"/>
                <w:szCs w:val="20"/>
                <w:lang w:val="en-GB"/>
              </w:rPr>
            </w:pPr>
          </w:p>
        </w:tc>
      </w:tr>
      <w:tr w:rsidR="00116166" w:rsidRPr="00CF53A0" w14:paraId="77F1D31E" w14:textId="77777777" w:rsidTr="003F5127">
        <w:tc>
          <w:tcPr>
            <w:tcW w:w="704" w:type="dxa"/>
          </w:tcPr>
          <w:p w14:paraId="34C8B2D2" w14:textId="0A04CC5F" w:rsidR="00116166" w:rsidRPr="00CF53A0" w:rsidRDefault="00116166"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511" w:type="dxa"/>
          </w:tcPr>
          <w:p w14:paraId="1280F157" w14:textId="29F41B47" w:rsidR="00116166" w:rsidRPr="00CF53A0" w:rsidRDefault="00696ECF" w:rsidP="00D760CF">
            <w:pPr>
              <w:rPr>
                <w:rFonts w:ascii="Verdana" w:hAnsi="Verdana"/>
                <w:sz w:val="20"/>
                <w:szCs w:val="20"/>
              </w:rPr>
            </w:pPr>
            <w:r>
              <w:rPr>
                <w:rFonts w:ascii="Verdana" w:hAnsi="Verdana"/>
                <w:sz w:val="20"/>
                <w:szCs w:val="20"/>
              </w:rPr>
              <w:t>Distinguish covert moni</w:t>
            </w:r>
            <w:r w:rsidR="001201EB">
              <w:rPr>
                <w:rFonts w:ascii="Verdana" w:hAnsi="Verdana"/>
                <w:sz w:val="20"/>
                <w:szCs w:val="20"/>
              </w:rPr>
              <w:t>toring from overt monitoring and require senior, documented sign-off for any covert monitoring.</w:t>
            </w:r>
          </w:p>
        </w:tc>
        <w:tc>
          <w:tcPr>
            <w:tcW w:w="3366" w:type="dxa"/>
          </w:tcPr>
          <w:p w14:paraId="77B76248" w14:textId="6FB1580A" w:rsidR="00116166" w:rsidRPr="00CF53A0" w:rsidRDefault="00821ED9" w:rsidP="00D760CF">
            <w:pPr>
              <w:jc w:val="both"/>
              <w:rPr>
                <w:rFonts w:ascii="Verdana" w:hAnsi="Verdana"/>
                <w:sz w:val="20"/>
                <w:szCs w:val="20"/>
              </w:rPr>
            </w:pPr>
            <w:r>
              <w:rPr>
                <w:rFonts w:ascii="Verdana" w:hAnsi="Verdana"/>
                <w:sz w:val="20"/>
                <w:szCs w:val="20"/>
              </w:rPr>
              <w:t>The bar for covert monitoring is much higher. It requires clear justification</w:t>
            </w:r>
            <w:r w:rsidR="00C62840">
              <w:rPr>
                <w:rFonts w:ascii="Verdana" w:hAnsi="Verdana"/>
                <w:sz w:val="20"/>
                <w:szCs w:val="20"/>
              </w:rPr>
              <w:t xml:space="preserve"> and should be the exception, not the default.</w:t>
            </w:r>
          </w:p>
        </w:tc>
        <w:tc>
          <w:tcPr>
            <w:tcW w:w="2160" w:type="dxa"/>
          </w:tcPr>
          <w:p w14:paraId="51424F87" w14:textId="77777777" w:rsidR="00116166" w:rsidRPr="00CF53A0" w:rsidRDefault="00116166" w:rsidP="00D760CF">
            <w:pPr>
              <w:jc w:val="both"/>
              <w:rPr>
                <w:rFonts w:ascii="Verdana" w:hAnsi="Verdana"/>
                <w:sz w:val="20"/>
                <w:szCs w:val="20"/>
              </w:rPr>
            </w:pPr>
          </w:p>
        </w:tc>
      </w:tr>
      <w:tr w:rsidR="00A3358E" w:rsidRPr="00CF53A0" w14:paraId="277E7827" w14:textId="77777777" w:rsidTr="00390A38">
        <w:tc>
          <w:tcPr>
            <w:tcW w:w="704" w:type="dxa"/>
          </w:tcPr>
          <w:p w14:paraId="52162269" w14:textId="752AF855" w:rsidR="00A3358E" w:rsidRPr="00CF53A0" w:rsidRDefault="00A3358E">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511" w:type="dxa"/>
          </w:tcPr>
          <w:p w14:paraId="36330663" w14:textId="73F0994E" w:rsidR="00A3358E" w:rsidRDefault="00DB32DA">
            <w:pPr>
              <w:rPr>
                <w:rFonts w:ascii="Verdana" w:hAnsi="Verdana"/>
                <w:sz w:val="20"/>
                <w:szCs w:val="20"/>
              </w:rPr>
            </w:pPr>
            <w:r w:rsidRPr="00DB32DA">
              <w:rPr>
                <w:rFonts w:ascii="Verdana" w:hAnsi="Verdana"/>
                <w:sz w:val="20"/>
                <w:szCs w:val="20"/>
              </w:rPr>
              <w:t>Identify the specific categories of monitoring in use (keystroke logging, screen or webcam capture, email/chat content analysis, location/GPS tracking, productivity or idle-</w:t>
            </w:r>
            <w:r w:rsidRPr="00DB32DA">
              <w:rPr>
                <w:rFonts w:ascii="Verdana" w:hAnsi="Verdana"/>
                <w:sz w:val="20"/>
                <w:szCs w:val="20"/>
              </w:rPr>
              <w:lastRenderedPageBreak/>
              <w:t>time scoring</w:t>
            </w:r>
            <w:r w:rsidR="00AD1BBA" w:rsidRPr="00DB32DA">
              <w:rPr>
                <w:rFonts w:ascii="Verdana" w:hAnsi="Verdana"/>
                <w:sz w:val="20"/>
                <w:szCs w:val="20"/>
              </w:rPr>
              <w:t>) and</w:t>
            </w:r>
            <w:r w:rsidRPr="00DB32DA">
              <w:rPr>
                <w:rFonts w:ascii="Verdana" w:hAnsi="Verdana"/>
                <w:sz w:val="20"/>
                <w:szCs w:val="20"/>
              </w:rPr>
              <w:t xml:space="preserve"> confirm whether monitoring extends to personal devices (BYOD) or to time outside contracted working hours.</w:t>
            </w:r>
            <w:r w:rsidR="004E63DC">
              <w:rPr>
                <w:rFonts w:ascii="Verdana" w:hAnsi="Verdana"/>
                <w:sz w:val="20"/>
                <w:szCs w:val="20"/>
              </w:rPr>
              <w:t xml:space="preserve"> Is it monitoring the in</w:t>
            </w:r>
            <w:r w:rsidR="002E7E7B">
              <w:rPr>
                <w:rFonts w:ascii="Verdana" w:hAnsi="Verdana"/>
                <w:sz w:val="20"/>
                <w:szCs w:val="20"/>
              </w:rPr>
              <w:t>dividual, or a device?</w:t>
            </w:r>
          </w:p>
        </w:tc>
        <w:tc>
          <w:tcPr>
            <w:tcW w:w="3366" w:type="dxa"/>
          </w:tcPr>
          <w:p w14:paraId="5E88E18C" w14:textId="75D0897B" w:rsidR="00A3358E" w:rsidRDefault="00CE1864">
            <w:pPr>
              <w:jc w:val="both"/>
              <w:rPr>
                <w:rFonts w:ascii="Verdana" w:hAnsi="Verdana"/>
                <w:sz w:val="20"/>
                <w:szCs w:val="20"/>
              </w:rPr>
            </w:pPr>
            <w:r w:rsidRPr="00CE1864">
              <w:rPr>
                <w:rFonts w:ascii="Verdana" w:hAnsi="Verdana"/>
                <w:sz w:val="20"/>
                <w:szCs w:val="20"/>
              </w:rPr>
              <w:lastRenderedPageBreak/>
              <w:t>Each category of monitoring carries different intrusiveness, and BYOD or out-of-hours monitoring raises proportionality concerns beyond monitoring of company systems during work time.</w:t>
            </w:r>
          </w:p>
        </w:tc>
        <w:tc>
          <w:tcPr>
            <w:tcW w:w="2160" w:type="dxa"/>
          </w:tcPr>
          <w:p w14:paraId="4441B30B" w14:textId="77777777" w:rsidR="00A3358E" w:rsidRPr="00CF53A0" w:rsidRDefault="00A3358E">
            <w:pPr>
              <w:jc w:val="both"/>
              <w:rPr>
                <w:rFonts w:ascii="Verdana" w:hAnsi="Verdana"/>
                <w:sz w:val="20"/>
                <w:szCs w:val="20"/>
              </w:rPr>
            </w:pPr>
          </w:p>
        </w:tc>
      </w:tr>
      <w:tr w:rsidR="00116166" w:rsidRPr="00CF53A0" w14:paraId="08C52200" w14:textId="77777777" w:rsidTr="003F5127">
        <w:tc>
          <w:tcPr>
            <w:tcW w:w="704" w:type="dxa"/>
          </w:tcPr>
          <w:p w14:paraId="64C40419" w14:textId="677BD24A" w:rsidR="00116166" w:rsidRPr="00CF53A0" w:rsidRDefault="00116166"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511" w:type="dxa"/>
          </w:tcPr>
          <w:p w14:paraId="4EDE3289" w14:textId="7F1C8901" w:rsidR="00116166" w:rsidRPr="00CF53A0" w:rsidRDefault="00C62840" w:rsidP="00D760CF">
            <w:pPr>
              <w:rPr>
                <w:rFonts w:ascii="Verdana" w:hAnsi="Verdana"/>
                <w:sz w:val="20"/>
                <w:szCs w:val="20"/>
              </w:rPr>
            </w:pPr>
            <w:r>
              <w:rPr>
                <w:rFonts w:ascii="Verdana" w:hAnsi="Verdana"/>
                <w:sz w:val="20"/>
                <w:szCs w:val="20"/>
              </w:rPr>
              <w:t>Cross-check any scoring, ranking, or selection tool against equality/discrimination law, not only data protection bias testing.</w:t>
            </w:r>
          </w:p>
        </w:tc>
        <w:tc>
          <w:tcPr>
            <w:tcW w:w="3366" w:type="dxa"/>
          </w:tcPr>
          <w:p w14:paraId="3D458A7C" w14:textId="23267F30" w:rsidR="00116166" w:rsidRPr="00CF53A0" w:rsidRDefault="00084DCD" w:rsidP="00D760CF">
            <w:pPr>
              <w:jc w:val="both"/>
              <w:rPr>
                <w:rFonts w:ascii="Verdana" w:hAnsi="Verdana"/>
                <w:sz w:val="20"/>
                <w:szCs w:val="20"/>
              </w:rPr>
            </w:pPr>
            <w:r>
              <w:rPr>
                <w:rFonts w:ascii="Verdana" w:hAnsi="Verdana"/>
                <w:sz w:val="20"/>
                <w:szCs w:val="20"/>
              </w:rPr>
              <w:t>Discrimination issues may not be caught testing for data protection alone.</w:t>
            </w:r>
          </w:p>
        </w:tc>
        <w:tc>
          <w:tcPr>
            <w:tcW w:w="2160" w:type="dxa"/>
          </w:tcPr>
          <w:p w14:paraId="2FDE9349" w14:textId="77777777" w:rsidR="00116166" w:rsidRPr="00CF53A0" w:rsidRDefault="00116166" w:rsidP="00D760CF">
            <w:pPr>
              <w:jc w:val="both"/>
              <w:rPr>
                <w:rFonts w:ascii="Verdana" w:hAnsi="Verdana"/>
                <w:sz w:val="20"/>
                <w:szCs w:val="20"/>
              </w:rPr>
            </w:pPr>
          </w:p>
        </w:tc>
      </w:tr>
    </w:tbl>
    <w:p w14:paraId="78B374B7" w14:textId="77777777" w:rsidR="003F1291" w:rsidRPr="00CF53A0" w:rsidRDefault="003F1291" w:rsidP="003F1291">
      <w:pPr>
        <w:rPr>
          <w:rFonts w:ascii="Verdana" w:hAnsi="Verdana"/>
          <w:sz w:val="20"/>
          <w:szCs w:val="20"/>
        </w:rPr>
      </w:pPr>
    </w:p>
    <w:p w14:paraId="66B4E9B6" w14:textId="77777777" w:rsidR="003F1291" w:rsidRPr="00CF53A0" w:rsidRDefault="003F1291" w:rsidP="003F1291">
      <w:pPr>
        <w:pStyle w:val="Heading1"/>
        <w:numPr>
          <w:ilvl w:val="0"/>
          <w:numId w:val="1"/>
        </w:numPr>
        <w:jc w:val="both"/>
        <w:rPr>
          <w:rFonts w:ascii="Verdana" w:hAnsi="Verdana"/>
          <w:b/>
          <w:bCs/>
          <w:color w:val="auto"/>
          <w:sz w:val="20"/>
          <w:szCs w:val="20"/>
        </w:rPr>
      </w:pPr>
      <w:r w:rsidRPr="00CF53A0">
        <w:rPr>
          <w:rFonts w:ascii="Verdana" w:hAnsi="Verdana"/>
          <w:b/>
          <w:bCs/>
          <w:color w:val="auto"/>
          <w:sz w:val="20"/>
          <w:szCs w:val="20"/>
        </w:rPr>
        <w:t>INITIAL AI DISCOVERY AND USE CASE DEFINITION</w:t>
      </w:r>
    </w:p>
    <w:p w14:paraId="7F407427" w14:textId="77777777" w:rsidR="003F1291" w:rsidRPr="00CF53A0" w:rsidRDefault="003F1291" w:rsidP="003F1291">
      <w:pPr>
        <w:rPr>
          <w:rFonts w:ascii="Verdana" w:hAnsi="Verdana"/>
          <w:sz w:val="20"/>
          <w:szCs w:val="20"/>
        </w:rPr>
      </w:pP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1B572295" w14:textId="77777777" w:rsidTr="00D760CF">
        <w:tc>
          <w:tcPr>
            <w:tcW w:w="704" w:type="dxa"/>
          </w:tcPr>
          <w:p w14:paraId="75B022A2"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012D9FB6"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4E54AA29"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2110C4B5"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11B13343" w14:textId="77777777" w:rsidTr="00D760CF">
        <w:tc>
          <w:tcPr>
            <w:tcW w:w="704" w:type="dxa"/>
          </w:tcPr>
          <w:p w14:paraId="78D664E6"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3E9C34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Check what AI features are already active in existing software.</w:t>
            </w:r>
          </w:p>
        </w:tc>
        <w:tc>
          <w:tcPr>
            <w:tcW w:w="3508" w:type="dxa"/>
          </w:tcPr>
          <w:p w14:paraId="49F5D1E9"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may be embedded or switched on by default in tools such as Microsoft 365, Google Workspace, CRM, HR, finance, monitoring, or case management systems.</w:t>
            </w:r>
          </w:p>
        </w:tc>
        <w:tc>
          <w:tcPr>
            <w:tcW w:w="2160" w:type="dxa"/>
          </w:tcPr>
          <w:p w14:paraId="7682C44A" w14:textId="77777777" w:rsidR="00B852AC" w:rsidRPr="00CF53A0" w:rsidRDefault="00B852AC" w:rsidP="00D760CF">
            <w:pPr>
              <w:jc w:val="both"/>
              <w:rPr>
                <w:rFonts w:ascii="Verdana" w:hAnsi="Verdana"/>
                <w:sz w:val="20"/>
                <w:szCs w:val="20"/>
                <w:lang w:val="en-GB"/>
              </w:rPr>
            </w:pPr>
          </w:p>
        </w:tc>
      </w:tr>
      <w:tr w:rsidR="00B852AC" w:rsidRPr="00CF53A0" w14:paraId="28305BA5" w14:textId="77777777" w:rsidTr="00D760CF">
        <w:tc>
          <w:tcPr>
            <w:tcW w:w="704" w:type="dxa"/>
          </w:tcPr>
          <w:p w14:paraId="560845DD"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66D15C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Describe the AI system and what it will do.</w:t>
            </w:r>
          </w:p>
        </w:tc>
        <w:tc>
          <w:tcPr>
            <w:tcW w:w="3508" w:type="dxa"/>
          </w:tcPr>
          <w:p w14:paraId="71E9AC7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purpose must be specific, explicit, legitimate, and documented before deployment.</w:t>
            </w:r>
          </w:p>
        </w:tc>
        <w:tc>
          <w:tcPr>
            <w:tcW w:w="2160" w:type="dxa"/>
          </w:tcPr>
          <w:p w14:paraId="2C893E86" w14:textId="77777777" w:rsidR="00B852AC" w:rsidRPr="00CF53A0" w:rsidRDefault="00B852AC" w:rsidP="00D760CF">
            <w:pPr>
              <w:jc w:val="both"/>
              <w:rPr>
                <w:rFonts w:ascii="Verdana" w:hAnsi="Verdana"/>
                <w:sz w:val="20"/>
                <w:szCs w:val="20"/>
                <w:lang w:val="en-GB"/>
              </w:rPr>
            </w:pPr>
          </w:p>
        </w:tc>
      </w:tr>
      <w:tr w:rsidR="00B852AC" w:rsidRPr="00CF53A0" w14:paraId="3A90BB45" w14:textId="77777777" w:rsidTr="00D760CF">
        <w:tc>
          <w:tcPr>
            <w:tcW w:w="704" w:type="dxa"/>
          </w:tcPr>
          <w:p w14:paraId="62388EE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ECFE69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the business need or problem the AI is intended to solve.</w:t>
            </w:r>
          </w:p>
        </w:tc>
        <w:tc>
          <w:tcPr>
            <w:tcW w:w="3508" w:type="dxa"/>
          </w:tcPr>
          <w:p w14:paraId="78CE66E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should be necessary and proportionate, not used simply because it is available.</w:t>
            </w:r>
          </w:p>
        </w:tc>
        <w:tc>
          <w:tcPr>
            <w:tcW w:w="2160" w:type="dxa"/>
          </w:tcPr>
          <w:p w14:paraId="214DA3C7" w14:textId="77777777" w:rsidR="00B852AC" w:rsidRPr="00CF53A0" w:rsidRDefault="00B852AC" w:rsidP="00D760CF">
            <w:pPr>
              <w:jc w:val="both"/>
              <w:rPr>
                <w:rFonts w:ascii="Verdana" w:hAnsi="Verdana"/>
                <w:sz w:val="20"/>
                <w:szCs w:val="20"/>
                <w:lang w:val="en-GB"/>
              </w:rPr>
            </w:pPr>
          </w:p>
        </w:tc>
      </w:tr>
      <w:tr w:rsidR="00B852AC" w:rsidRPr="00CF53A0" w14:paraId="0AE42942" w14:textId="77777777" w:rsidTr="00D760CF">
        <w:tc>
          <w:tcPr>
            <w:tcW w:w="704" w:type="dxa"/>
          </w:tcPr>
          <w:p w14:paraId="5D6D25D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3F50EEB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Consider whether the objective can be achieved without AI or with a less intrusive tool.</w:t>
            </w:r>
          </w:p>
        </w:tc>
        <w:tc>
          <w:tcPr>
            <w:tcW w:w="3508" w:type="dxa"/>
          </w:tcPr>
          <w:p w14:paraId="1EE38F65"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Data protection by design and default requires minimising unnecessary processing and risk.</w:t>
            </w:r>
          </w:p>
        </w:tc>
        <w:tc>
          <w:tcPr>
            <w:tcW w:w="2160" w:type="dxa"/>
          </w:tcPr>
          <w:p w14:paraId="1B00DB27" w14:textId="77777777" w:rsidR="00B852AC" w:rsidRPr="00CF53A0" w:rsidRDefault="00B852AC" w:rsidP="00D760CF">
            <w:pPr>
              <w:jc w:val="both"/>
              <w:rPr>
                <w:rFonts w:ascii="Verdana" w:hAnsi="Verdana"/>
                <w:sz w:val="20"/>
                <w:szCs w:val="20"/>
                <w:lang w:val="en-GB"/>
              </w:rPr>
            </w:pPr>
          </w:p>
        </w:tc>
      </w:tr>
      <w:tr w:rsidR="00B852AC" w:rsidRPr="00CF53A0" w14:paraId="1D24C2AB" w14:textId="77777777" w:rsidTr="00D760CF">
        <w:tc>
          <w:tcPr>
            <w:tcW w:w="704" w:type="dxa"/>
          </w:tcPr>
          <w:p w14:paraId="6E0F8464"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6456F21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whether the AI system is predictive AI, generative AI, embedded AI, agentic AI, automated scoring, profiling, or another form of automated processing.</w:t>
            </w:r>
          </w:p>
        </w:tc>
        <w:tc>
          <w:tcPr>
            <w:tcW w:w="3508" w:type="dxa"/>
          </w:tcPr>
          <w:p w14:paraId="7692C05C"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Different AI models raise different transparency, accuracy, security, and control risks.</w:t>
            </w:r>
          </w:p>
        </w:tc>
        <w:tc>
          <w:tcPr>
            <w:tcW w:w="2160" w:type="dxa"/>
          </w:tcPr>
          <w:p w14:paraId="76EA7F5B" w14:textId="77777777" w:rsidR="00B852AC" w:rsidRPr="00CF53A0" w:rsidRDefault="00B852AC" w:rsidP="00D760CF">
            <w:pPr>
              <w:jc w:val="both"/>
              <w:rPr>
                <w:rFonts w:ascii="Verdana" w:hAnsi="Verdana"/>
                <w:sz w:val="20"/>
                <w:szCs w:val="20"/>
                <w:lang w:val="en-GB"/>
              </w:rPr>
            </w:pPr>
          </w:p>
        </w:tc>
      </w:tr>
      <w:tr w:rsidR="00B852AC" w:rsidRPr="00CF53A0" w14:paraId="1201E0D7" w14:textId="77777777" w:rsidTr="00D760CF">
        <w:tc>
          <w:tcPr>
            <w:tcW w:w="704" w:type="dxa"/>
          </w:tcPr>
          <w:p w14:paraId="264CD04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6BDFB39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all intended users of the AI system.</w:t>
            </w:r>
          </w:p>
        </w:tc>
        <w:tc>
          <w:tcPr>
            <w:tcW w:w="3508" w:type="dxa"/>
          </w:tcPr>
          <w:p w14:paraId="7FF9D31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Access and use should be limited to authorised staff with a legitimate need.</w:t>
            </w:r>
          </w:p>
        </w:tc>
        <w:tc>
          <w:tcPr>
            <w:tcW w:w="2160" w:type="dxa"/>
          </w:tcPr>
          <w:p w14:paraId="2E230EF7" w14:textId="77777777" w:rsidR="00B852AC" w:rsidRPr="00CF53A0" w:rsidRDefault="00B852AC" w:rsidP="00D760CF">
            <w:pPr>
              <w:jc w:val="both"/>
              <w:rPr>
                <w:rFonts w:ascii="Verdana" w:hAnsi="Verdana"/>
                <w:sz w:val="20"/>
                <w:szCs w:val="20"/>
                <w:lang w:val="en-GB"/>
              </w:rPr>
            </w:pPr>
          </w:p>
        </w:tc>
      </w:tr>
      <w:tr w:rsidR="00B852AC" w:rsidRPr="00CF53A0" w14:paraId="51AEBE73" w14:textId="77777777" w:rsidTr="00D760CF">
        <w:tc>
          <w:tcPr>
            <w:tcW w:w="704" w:type="dxa"/>
          </w:tcPr>
          <w:p w14:paraId="6D1B5A0A"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D5A2BD7" w14:textId="70362FA8"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the system will be used in a high-</w:t>
            </w:r>
            <w:r w:rsidRPr="00CF53A0">
              <w:rPr>
                <w:rFonts w:ascii="Verdana" w:hAnsi="Verdana"/>
                <w:sz w:val="20"/>
                <w:szCs w:val="20"/>
                <w:lang w:val="en-GB"/>
              </w:rPr>
              <w:lastRenderedPageBreak/>
              <w:t xml:space="preserve">impact context, such as employment, finance, health, education, benefits, vulnerable individuals, complaints, </w:t>
            </w:r>
            <w:r w:rsidR="0066753B">
              <w:rPr>
                <w:rFonts w:ascii="Verdana" w:hAnsi="Verdana"/>
                <w:sz w:val="20"/>
                <w:szCs w:val="20"/>
                <w:lang w:val="en-GB"/>
              </w:rPr>
              <w:t>data subject access requests (</w:t>
            </w:r>
            <w:r w:rsidRPr="004B7F84">
              <w:rPr>
                <w:rFonts w:ascii="Verdana" w:hAnsi="Verdana"/>
                <w:b/>
                <w:sz w:val="20"/>
                <w:szCs w:val="20"/>
              </w:rPr>
              <w:t>DSARs</w:t>
            </w:r>
            <w:r w:rsidR="0066753B">
              <w:rPr>
                <w:rFonts w:ascii="Verdana" w:hAnsi="Verdana"/>
                <w:sz w:val="20"/>
                <w:szCs w:val="20"/>
                <w:lang w:val="en-GB"/>
              </w:rPr>
              <w:t>)</w:t>
            </w:r>
            <w:r w:rsidR="00E0253C">
              <w:rPr>
                <w:rFonts w:ascii="Verdana" w:hAnsi="Verdana"/>
                <w:sz w:val="20"/>
                <w:szCs w:val="20"/>
                <w:lang w:val="en-GB"/>
              </w:rPr>
              <w:t xml:space="preserve"> and other personal rights requests</w:t>
            </w:r>
            <w:r w:rsidRPr="00CF53A0">
              <w:rPr>
                <w:rFonts w:ascii="Verdana" w:hAnsi="Verdana"/>
                <w:sz w:val="20"/>
                <w:szCs w:val="20"/>
                <w:lang w:val="en-GB"/>
              </w:rPr>
              <w:t>, or regulatory decision-making.</w:t>
            </w:r>
          </w:p>
        </w:tc>
        <w:tc>
          <w:tcPr>
            <w:tcW w:w="3508" w:type="dxa"/>
          </w:tcPr>
          <w:p w14:paraId="1750BAD6"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High-impact contexts usually require enhanced assessment, safeguards, and oversight.</w:t>
            </w:r>
          </w:p>
        </w:tc>
        <w:tc>
          <w:tcPr>
            <w:tcW w:w="2160" w:type="dxa"/>
          </w:tcPr>
          <w:p w14:paraId="0F1C7485" w14:textId="77777777" w:rsidR="00B852AC" w:rsidRPr="00CF53A0" w:rsidRDefault="00B852AC" w:rsidP="00D760CF">
            <w:pPr>
              <w:jc w:val="both"/>
              <w:rPr>
                <w:rFonts w:ascii="Verdana" w:hAnsi="Verdana"/>
                <w:sz w:val="20"/>
                <w:szCs w:val="20"/>
                <w:lang w:val="en-GB"/>
              </w:rPr>
            </w:pPr>
          </w:p>
        </w:tc>
      </w:tr>
      <w:tr w:rsidR="00C34A6E" w:rsidRPr="00CF53A0" w14:paraId="332E4444" w14:textId="77777777" w:rsidTr="00D760CF">
        <w:tc>
          <w:tcPr>
            <w:tcW w:w="704" w:type="dxa"/>
          </w:tcPr>
          <w:p w14:paraId="255D0DC3" w14:textId="54179290" w:rsidR="00C34A6E" w:rsidRPr="00CF53A0" w:rsidRDefault="00C34A6E"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268" w:type="dxa"/>
          </w:tcPr>
          <w:p w14:paraId="7DE5B951" w14:textId="67E6CDD5" w:rsidR="00C34A6E" w:rsidRPr="00CF53A0" w:rsidRDefault="00761542" w:rsidP="00D760CF">
            <w:pPr>
              <w:rPr>
                <w:rFonts w:ascii="Verdana" w:hAnsi="Verdana"/>
                <w:sz w:val="20"/>
                <w:szCs w:val="20"/>
              </w:rPr>
            </w:pPr>
            <w:r>
              <w:rPr>
                <w:rFonts w:ascii="Verdana" w:hAnsi="Verdana"/>
                <w:sz w:val="20"/>
                <w:szCs w:val="20"/>
              </w:rPr>
              <w:t>Identify whether the AI system</w:t>
            </w:r>
            <w:r w:rsidR="005D2E05">
              <w:rPr>
                <w:rFonts w:ascii="Verdana" w:hAnsi="Verdana"/>
                <w:sz w:val="20"/>
                <w:szCs w:val="20"/>
              </w:rPr>
              <w:t xml:space="preserve"> sits in recruitment (</w:t>
            </w:r>
            <w:r w:rsidR="005B79CF">
              <w:rPr>
                <w:rFonts w:ascii="Verdana" w:hAnsi="Verdana"/>
                <w:sz w:val="20"/>
                <w:szCs w:val="20"/>
              </w:rPr>
              <w:t>e.g.</w:t>
            </w:r>
            <w:r w:rsidR="005D2E05">
              <w:rPr>
                <w:rFonts w:ascii="Verdana" w:hAnsi="Verdana"/>
                <w:sz w:val="20"/>
                <w:szCs w:val="20"/>
              </w:rPr>
              <w:t xml:space="preserve"> sourcing, screening, interviewing) or </w:t>
            </w:r>
            <w:r w:rsidR="005B79CF">
              <w:rPr>
                <w:rFonts w:ascii="Verdana" w:hAnsi="Verdana"/>
                <w:sz w:val="20"/>
                <w:szCs w:val="20"/>
              </w:rPr>
              <w:t>in employment (e.g. monitoring, performance, disciplining) (or both) and record this against the relevant specific sections of this checklist.</w:t>
            </w:r>
          </w:p>
        </w:tc>
        <w:tc>
          <w:tcPr>
            <w:tcW w:w="3508" w:type="dxa"/>
          </w:tcPr>
          <w:p w14:paraId="71036391" w14:textId="6BC8A850" w:rsidR="00C34A6E" w:rsidRPr="00CF53A0" w:rsidRDefault="003A2DA6" w:rsidP="00D760CF">
            <w:pPr>
              <w:jc w:val="both"/>
              <w:rPr>
                <w:rFonts w:ascii="Verdana" w:hAnsi="Verdana"/>
                <w:sz w:val="20"/>
                <w:szCs w:val="20"/>
              </w:rPr>
            </w:pPr>
            <w:r>
              <w:rPr>
                <w:rFonts w:ascii="Verdana" w:hAnsi="Verdana"/>
                <w:sz w:val="20"/>
                <w:szCs w:val="20"/>
              </w:rPr>
              <w:t>Use of AI systems in recruitment and in employment present</w:t>
            </w:r>
            <w:r w:rsidR="005B02F1">
              <w:rPr>
                <w:rFonts w:ascii="Verdana" w:hAnsi="Verdana"/>
                <w:sz w:val="20"/>
                <w:szCs w:val="20"/>
              </w:rPr>
              <w:t>s</w:t>
            </w:r>
            <w:r>
              <w:rPr>
                <w:rFonts w:ascii="Verdana" w:hAnsi="Verdana"/>
                <w:sz w:val="20"/>
                <w:szCs w:val="20"/>
              </w:rPr>
              <w:t xml:space="preserve"> distinct </w:t>
            </w:r>
            <w:r w:rsidR="00D32CCC">
              <w:rPr>
                <w:rFonts w:ascii="Verdana" w:hAnsi="Verdana"/>
                <w:sz w:val="20"/>
                <w:szCs w:val="20"/>
              </w:rPr>
              <w:t>risks (e.g. candidate fairness v. on-going surveillance) and should be assessed against the dedicated section below.</w:t>
            </w:r>
          </w:p>
        </w:tc>
        <w:tc>
          <w:tcPr>
            <w:tcW w:w="2160" w:type="dxa"/>
          </w:tcPr>
          <w:p w14:paraId="2A0F975B" w14:textId="77777777" w:rsidR="00C34A6E" w:rsidRPr="00CF53A0" w:rsidRDefault="00C34A6E" w:rsidP="00D760CF">
            <w:pPr>
              <w:jc w:val="both"/>
              <w:rPr>
                <w:rFonts w:ascii="Verdana" w:hAnsi="Verdana"/>
                <w:sz w:val="20"/>
                <w:szCs w:val="20"/>
              </w:rPr>
            </w:pPr>
          </w:p>
        </w:tc>
      </w:tr>
    </w:tbl>
    <w:p w14:paraId="37CD1B18"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2. PERSONAL DATA MAPPING</w:t>
      </w: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0F1EB9F0" w14:textId="77777777" w:rsidTr="00D760CF">
        <w:tc>
          <w:tcPr>
            <w:tcW w:w="704" w:type="dxa"/>
          </w:tcPr>
          <w:p w14:paraId="52952EFA"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4037FCB2"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3EE60444"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193E891C"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36632999" w14:textId="77777777" w:rsidTr="00D760CF">
        <w:tc>
          <w:tcPr>
            <w:tcW w:w="704" w:type="dxa"/>
          </w:tcPr>
          <w:p w14:paraId="28CFD99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8DB78E8"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whether the AI system will process personal data.</w:t>
            </w:r>
          </w:p>
        </w:tc>
        <w:tc>
          <w:tcPr>
            <w:tcW w:w="3508" w:type="dxa"/>
          </w:tcPr>
          <w:p w14:paraId="26BA2A35"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DPJL 2018 applies where personal data is collected, analysed, generated, inferred, stored, disclosed, or otherwise processed.</w:t>
            </w:r>
          </w:p>
        </w:tc>
        <w:tc>
          <w:tcPr>
            <w:tcW w:w="2160" w:type="dxa"/>
          </w:tcPr>
          <w:p w14:paraId="4EF2097F" w14:textId="77777777" w:rsidR="00B852AC" w:rsidRPr="00CF53A0" w:rsidRDefault="00B852AC" w:rsidP="00D760CF">
            <w:pPr>
              <w:jc w:val="both"/>
              <w:rPr>
                <w:rFonts w:ascii="Verdana" w:hAnsi="Verdana"/>
                <w:sz w:val="20"/>
                <w:szCs w:val="20"/>
                <w:lang w:val="en-GB"/>
              </w:rPr>
            </w:pPr>
          </w:p>
        </w:tc>
      </w:tr>
      <w:tr w:rsidR="00B852AC" w:rsidRPr="00CF53A0" w14:paraId="65ADC82C" w14:textId="77777777" w:rsidTr="00D760CF">
        <w:tc>
          <w:tcPr>
            <w:tcW w:w="704" w:type="dxa"/>
          </w:tcPr>
          <w:p w14:paraId="153FB1F8"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79B3356"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List the categories of personal data that will be input into the AI system.</w:t>
            </w:r>
          </w:p>
        </w:tc>
        <w:tc>
          <w:tcPr>
            <w:tcW w:w="3508" w:type="dxa"/>
          </w:tcPr>
          <w:p w14:paraId="280D4595"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Inputs may include staff, customer, supplier, complainant, applicant, client, or service-user data.</w:t>
            </w:r>
          </w:p>
        </w:tc>
        <w:tc>
          <w:tcPr>
            <w:tcW w:w="2160" w:type="dxa"/>
          </w:tcPr>
          <w:p w14:paraId="203328B7" w14:textId="77777777" w:rsidR="00B852AC" w:rsidRPr="00CF53A0" w:rsidRDefault="00B852AC" w:rsidP="00D760CF">
            <w:pPr>
              <w:jc w:val="both"/>
              <w:rPr>
                <w:rFonts w:ascii="Verdana" w:hAnsi="Verdana"/>
                <w:sz w:val="20"/>
                <w:szCs w:val="20"/>
                <w:lang w:val="en-GB"/>
              </w:rPr>
            </w:pPr>
          </w:p>
        </w:tc>
      </w:tr>
      <w:tr w:rsidR="00B852AC" w:rsidRPr="00CF53A0" w14:paraId="7FC2C0A9" w14:textId="77777777" w:rsidTr="00D760CF">
        <w:tc>
          <w:tcPr>
            <w:tcW w:w="704" w:type="dxa"/>
          </w:tcPr>
          <w:p w14:paraId="56E53C1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333E2A3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whether AI outputs will relate to identifiable individuals.</w:t>
            </w:r>
          </w:p>
        </w:tc>
        <w:tc>
          <w:tcPr>
            <w:tcW w:w="3508" w:type="dxa"/>
          </w:tcPr>
          <w:p w14:paraId="72E6A292"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 xml:space="preserve">AI-generated scores, recommendations, profiles, classifications, summaries, risk ratings, or decisions can be personal </w:t>
            </w:r>
            <w:proofErr w:type="gramStart"/>
            <w:r w:rsidRPr="00CF53A0">
              <w:rPr>
                <w:rFonts w:ascii="Verdana" w:hAnsi="Verdana"/>
                <w:sz w:val="20"/>
                <w:szCs w:val="20"/>
                <w:lang w:val="en-GB"/>
              </w:rPr>
              <w:t>data in their own right</w:t>
            </w:r>
            <w:proofErr w:type="gramEnd"/>
            <w:r w:rsidRPr="00CF53A0">
              <w:rPr>
                <w:rFonts w:ascii="Verdana" w:hAnsi="Verdana"/>
                <w:sz w:val="20"/>
                <w:szCs w:val="20"/>
                <w:lang w:val="en-GB"/>
              </w:rPr>
              <w:t>.</w:t>
            </w:r>
          </w:p>
        </w:tc>
        <w:tc>
          <w:tcPr>
            <w:tcW w:w="2160" w:type="dxa"/>
          </w:tcPr>
          <w:p w14:paraId="14F7C163" w14:textId="77777777" w:rsidR="00B852AC" w:rsidRPr="00CF53A0" w:rsidRDefault="00B852AC" w:rsidP="00D760CF">
            <w:pPr>
              <w:jc w:val="both"/>
              <w:rPr>
                <w:rFonts w:ascii="Verdana" w:hAnsi="Verdana"/>
                <w:sz w:val="20"/>
                <w:szCs w:val="20"/>
                <w:lang w:val="en-GB"/>
              </w:rPr>
            </w:pPr>
          </w:p>
        </w:tc>
      </w:tr>
      <w:tr w:rsidR="00B852AC" w:rsidRPr="00CF53A0" w14:paraId="52AF01C4" w14:textId="77777777" w:rsidTr="00D760CF">
        <w:tc>
          <w:tcPr>
            <w:tcW w:w="704" w:type="dxa"/>
          </w:tcPr>
          <w:p w14:paraId="6D662175"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021E6E55" w14:textId="69CF36A4"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Confirm whether the AI system will process unstructured data, such as emails, meeting notes, call recordings, chat logs, complaint files, </w:t>
            </w:r>
            <w:r w:rsidR="00866EC0">
              <w:rPr>
                <w:rFonts w:ascii="Verdana" w:hAnsi="Verdana"/>
                <w:sz w:val="20"/>
                <w:szCs w:val="20"/>
                <w:lang w:val="en-GB"/>
              </w:rPr>
              <w:t xml:space="preserve">or </w:t>
            </w:r>
            <w:r w:rsidRPr="00CF53A0">
              <w:rPr>
                <w:rFonts w:ascii="Verdana" w:hAnsi="Verdana"/>
                <w:sz w:val="20"/>
                <w:szCs w:val="20"/>
                <w:lang w:val="en-GB"/>
              </w:rPr>
              <w:t>DSAR correspondence.</w:t>
            </w:r>
          </w:p>
        </w:tc>
        <w:tc>
          <w:tcPr>
            <w:tcW w:w="3508" w:type="dxa"/>
          </w:tcPr>
          <w:p w14:paraId="647B6AD9"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Unstructured datasets often contain unexpected personal data and special category data.</w:t>
            </w:r>
          </w:p>
        </w:tc>
        <w:tc>
          <w:tcPr>
            <w:tcW w:w="2160" w:type="dxa"/>
          </w:tcPr>
          <w:p w14:paraId="6DBEFAF9" w14:textId="77777777" w:rsidR="00B852AC" w:rsidRPr="00CF53A0" w:rsidRDefault="00B852AC" w:rsidP="00D760CF">
            <w:pPr>
              <w:jc w:val="both"/>
              <w:rPr>
                <w:rFonts w:ascii="Verdana" w:hAnsi="Verdana"/>
                <w:sz w:val="20"/>
                <w:szCs w:val="20"/>
                <w:lang w:val="en-GB"/>
              </w:rPr>
            </w:pPr>
          </w:p>
        </w:tc>
      </w:tr>
      <w:tr w:rsidR="00B852AC" w:rsidRPr="00CF53A0" w14:paraId="57746B88" w14:textId="77777777" w:rsidTr="00D760CF">
        <w:tc>
          <w:tcPr>
            <w:tcW w:w="704" w:type="dxa"/>
          </w:tcPr>
          <w:p w14:paraId="1EE397D8"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C44F29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Identify whether special category </w:t>
            </w:r>
            <w:r w:rsidRPr="00CF53A0">
              <w:rPr>
                <w:rFonts w:ascii="Verdana" w:hAnsi="Verdana"/>
                <w:sz w:val="20"/>
                <w:szCs w:val="20"/>
                <w:lang w:val="en-GB"/>
              </w:rPr>
              <w:lastRenderedPageBreak/>
              <w:t>data is involved or may be inferred.</w:t>
            </w:r>
          </w:p>
        </w:tc>
        <w:tc>
          <w:tcPr>
            <w:tcW w:w="3508" w:type="dxa"/>
          </w:tcPr>
          <w:p w14:paraId="1C1A67E4" w14:textId="1F16B988"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 xml:space="preserve">Health, biometric, ethnicity, political opinion, religious or philosophical belief, trade union, </w:t>
            </w:r>
            <w:r w:rsidRPr="00CF53A0">
              <w:rPr>
                <w:rFonts w:ascii="Verdana" w:hAnsi="Verdana"/>
                <w:sz w:val="20"/>
                <w:szCs w:val="20"/>
                <w:lang w:val="en-GB"/>
              </w:rPr>
              <w:lastRenderedPageBreak/>
              <w:t xml:space="preserve">sex life, sexual orientation, criminal record, or alleged criminal activity data requires a </w:t>
            </w:r>
            <w:hyperlink r:id="rId11" w:anchor="_Toc225773579" w:history="1">
              <w:r w:rsidRPr="00F54625">
                <w:rPr>
                  <w:rStyle w:val="Hyperlink"/>
                  <w:rFonts w:ascii="Verdana" w:hAnsi="Verdana"/>
                  <w:sz w:val="20"/>
                  <w:szCs w:val="20"/>
                  <w:lang w:val="en-GB"/>
                </w:rPr>
                <w:t>Schedule 2 Part 2</w:t>
              </w:r>
            </w:hyperlink>
            <w:r w:rsidRPr="00CF53A0">
              <w:rPr>
                <w:rFonts w:ascii="Verdana" w:hAnsi="Verdana"/>
                <w:sz w:val="20"/>
                <w:szCs w:val="20"/>
                <w:lang w:val="en-GB"/>
              </w:rPr>
              <w:t xml:space="preserve"> condition.</w:t>
            </w:r>
          </w:p>
        </w:tc>
        <w:tc>
          <w:tcPr>
            <w:tcW w:w="2160" w:type="dxa"/>
          </w:tcPr>
          <w:p w14:paraId="3C1046AF" w14:textId="77777777" w:rsidR="00B852AC" w:rsidRPr="00CF53A0" w:rsidRDefault="00B852AC" w:rsidP="00D760CF">
            <w:pPr>
              <w:jc w:val="both"/>
              <w:rPr>
                <w:rFonts w:ascii="Verdana" w:hAnsi="Verdana"/>
                <w:sz w:val="20"/>
                <w:szCs w:val="20"/>
                <w:lang w:val="en-GB"/>
              </w:rPr>
            </w:pPr>
          </w:p>
        </w:tc>
      </w:tr>
      <w:tr w:rsidR="00B852AC" w:rsidRPr="00CF53A0" w14:paraId="2EA94B88" w14:textId="77777777" w:rsidTr="00D760CF">
        <w:tc>
          <w:tcPr>
            <w:tcW w:w="704" w:type="dxa"/>
          </w:tcPr>
          <w:p w14:paraId="284E36F2"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B9EA30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whether children’s data or data relating to vulnerable individuals is involved.</w:t>
            </w:r>
          </w:p>
        </w:tc>
        <w:tc>
          <w:tcPr>
            <w:tcW w:w="3508" w:type="dxa"/>
          </w:tcPr>
          <w:p w14:paraId="6FE11776"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Additional protections and plain-language transparency are required where vulnerable individuals may be affected.</w:t>
            </w:r>
          </w:p>
        </w:tc>
        <w:tc>
          <w:tcPr>
            <w:tcW w:w="2160" w:type="dxa"/>
          </w:tcPr>
          <w:p w14:paraId="294DF47E" w14:textId="77777777" w:rsidR="00B852AC" w:rsidRPr="00CF53A0" w:rsidRDefault="00B852AC" w:rsidP="00D760CF">
            <w:pPr>
              <w:jc w:val="both"/>
              <w:rPr>
                <w:rFonts w:ascii="Verdana" w:hAnsi="Verdana"/>
                <w:sz w:val="20"/>
                <w:szCs w:val="20"/>
                <w:lang w:val="en-GB"/>
              </w:rPr>
            </w:pPr>
          </w:p>
        </w:tc>
      </w:tr>
      <w:tr w:rsidR="00B852AC" w:rsidRPr="00CF53A0" w14:paraId="0108BA6E" w14:textId="77777777" w:rsidTr="00D760CF">
        <w:tc>
          <w:tcPr>
            <w:tcW w:w="704" w:type="dxa"/>
          </w:tcPr>
          <w:p w14:paraId="2FC37E5E"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9D3AD7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personal data will be used for training, fine-tuning, testing, validation, prompting, retrieval, analytics, or model improvement.</w:t>
            </w:r>
          </w:p>
        </w:tc>
        <w:tc>
          <w:tcPr>
            <w:tcW w:w="3508" w:type="dxa"/>
          </w:tcPr>
          <w:p w14:paraId="48B1CB5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Use of personal data for model development can trigger additional purpose limitation, transparency, retention, and erasure issues.</w:t>
            </w:r>
          </w:p>
        </w:tc>
        <w:tc>
          <w:tcPr>
            <w:tcW w:w="2160" w:type="dxa"/>
          </w:tcPr>
          <w:p w14:paraId="67D211FB" w14:textId="77777777" w:rsidR="00B852AC" w:rsidRPr="00CF53A0" w:rsidRDefault="00B852AC" w:rsidP="00D760CF">
            <w:pPr>
              <w:jc w:val="both"/>
              <w:rPr>
                <w:rFonts w:ascii="Verdana" w:hAnsi="Verdana"/>
                <w:sz w:val="20"/>
                <w:szCs w:val="20"/>
                <w:lang w:val="en-GB"/>
              </w:rPr>
            </w:pPr>
          </w:p>
        </w:tc>
      </w:tr>
      <w:tr w:rsidR="00B852AC" w:rsidRPr="00CF53A0" w14:paraId="2469A4EF" w14:textId="77777777" w:rsidTr="00D760CF">
        <w:tc>
          <w:tcPr>
            <w:tcW w:w="704" w:type="dxa"/>
          </w:tcPr>
          <w:p w14:paraId="46E4C52F"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16D70E5"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anonymisation or pseudonymisation is being relied on.</w:t>
            </w:r>
          </w:p>
        </w:tc>
        <w:tc>
          <w:tcPr>
            <w:tcW w:w="3508" w:type="dxa"/>
          </w:tcPr>
          <w:p w14:paraId="6E90D7CE"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Removing names or obvious identifiers may not be sufficient; re-identification risks must be assessed (is it reasonably likely).</w:t>
            </w:r>
          </w:p>
        </w:tc>
        <w:tc>
          <w:tcPr>
            <w:tcW w:w="2160" w:type="dxa"/>
          </w:tcPr>
          <w:p w14:paraId="45B3F924" w14:textId="77777777" w:rsidR="00B852AC" w:rsidRPr="00CF53A0" w:rsidRDefault="00B852AC" w:rsidP="00D760CF">
            <w:pPr>
              <w:jc w:val="both"/>
              <w:rPr>
                <w:rFonts w:ascii="Verdana" w:hAnsi="Verdana"/>
                <w:sz w:val="20"/>
                <w:szCs w:val="20"/>
                <w:lang w:val="en-GB"/>
              </w:rPr>
            </w:pPr>
          </w:p>
        </w:tc>
      </w:tr>
      <w:tr w:rsidR="00B852AC" w:rsidRPr="00CF53A0" w14:paraId="182DD447" w14:textId="77777777" w:rsidTr="00D760CF">
        <w:tc>
          <w:tcPr>
            <w:tcW w:w="704" w:type="dxa"/>
          </w:tcPr>
          <w:p w14:paraId="03E929E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2F9954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Map where data will be collected, stored, processed, accessed, backed up, and deleted.</w:t>
            </w:r>
          </w:p>
        </w:tc>
        <w:tc>
          <w:tcPr>
            <w:tcW w:w="3508" w:type="dxa"/>
          </w:tcPr>
          <w:p w14:paraId="5BDFAEA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This is required for security, retention, individual rights, and international transfer assessments.</w:t>
            </w:r>
          </w:p>
        </w:tc>
        <w:tc>
          <w:tcPr>
            <w:tcW w:w="2160" w:type="dxa"/>
          </w:tcPr>
          <w:p w14:paraId="2F3B7CC1" w14:textId="77777777" w:rsidR="00B852AC" w:rsidRPr="00CF53A0" w:rsidRDefault="00B852AC" w:rsidP="00D760CF">
            <w:pPr>
              <w:jc w:val="both"/>
              <w:rPr>
                <w:rFonts w:ascii="Verdana" w:hAnsi="Verdana"/>
                <w:sz w:val="20"/>
                <w:szCs w:val="20"/>
                <w:lang w:val="en-GB"/>
              </w:rPr>
            </w:pPr>
          </w:p>
        </w:tc>
      </w:tr>
      <w:tr w:rsidR="00E635BE" w:rsidRPr="00CF53A0" w14:paraId="37A6B768" w14:textId="77777777" w:rsidTr="00D760CF">
        <w:tc>
          <w:tcPr>
            <w:tcW w:w="704" w:type="dxa"/>
          </w:tcPr>
          <w:p w14:paraId="26436139" w14:textId="2B57D04D" w:rsidR="00E635BE" w:rsidRPr="00CF53A0" w:rsidRDefault="00E635BE"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268" w:type="dxa"/>
          </w:tcPr>
          <w:p w14:paraId="01F582E8" w14:textId="2EB57369" w:rsidR="00E635BE" w:rsidRPr="00CF53A0" w:rsidRDefault="009542C0" w:rsidP="00D760CF">
            <w:pPr>
              <w:rPr>
                <w:rFonts w:ascii="Verdana" w:hAnsi="Verdana"/>
                <w:sz w:val="20"/>
                <w:szCs w:val="20"/>
              </w:rPr>
            </w:pPr>
            <w:r>
              <w:rPr>
                <w:rFonts w:ascii="Verdana" w:hAnsi="Verdana"/>
                <w:sz w:val="20"/>
                <w:szCs w:val="20"/>
              </w:rPr>
              <w:t xml:space="preserve">Confirm </w:t>
            </w:r>
            <w:r w:rsidR="000A7E3B">
              <w:rPr>
                <w:rFonts w:ascii="Verdana" w:hAnsi="Verdana"/>
                <w:sz w:val="20"/>
                <w:szCs w:val="20"/>
              </w:rPr>
              <w:t xml:space="preserve">whether biometric data is processed, e.g. facial and/or voice analysis, </w:t>
            </w:r>
            <w:r w:rsidR="0011720C">
              <w:rPr>
                <w:rFonts w:ascii="Verdana" w:hAnsi="Verdana"/>
                <w:sz w:val="20"/>
                <w:szCs w:val="20"/>
              </w:rPr>
              <w:t>or emotion/tone detection in video interviews or monitoring tools.</w:t>
            </w:r>
          </w:p>
        </w:tc>
        <w:tc>
          <w:tcPr>
            <w:tcW w:w="3508" w:type="dxa"/>
          </w:tcPr>
          <w:p w14:paraId="42AB9E6D" w14:textId="4D702019" w:rsidR="00E635BE" w:rsidRPr="00CF53A0" w:rsidRDefault="0011720C" w:rsidP="00D760CF">
            <w:pPr>
              <w:jc w:val="both"/>
              <w:rPr>
                <w:rFonts w:ascii="Verdana" w:hAnsi="Verdana"/>
                <w:sz w:val="20"/>
                <w:szCs w:val="20"/>
              </w:rPr>
            </w:pPr>
            <w:r>
              <w:rPr>
                <w:rFonts w:ascii="Verdana" w:hAnsi="Verdana"/>
                <w:sz w:val="20"/>
                <w:szCs w:val="20"/>
              </w:rPr>
              <w:t xml:space="preserve">Biometric and </w:t>
            </w:r>
            <w:r w:rsidR="004B663E">
              <w:rPr>
                <w:rFonts w:ascii="Verdana" w:hAnsi="Verdana"/>
                <w:sz w:val="20"/>
                <w:szCs w:val="20"/>
              </w:rPr>
              <w:t>emotion inference data is special category/potentially high risk</w:t>
            </w:r>
            <w:r w:rsidR="00027322">
              <w:rPr>
                <w:rFonts w:ascii="Verdana" w:hAnsi="Verdana"/>
                <w:sz w:val="20"/>
                <w:szCs w:val="20"/>
              </w:rPr>
              <w:t>,</w:t>
            </w:r>
            <w:r w:rsidR="004B663E">
              <w:rPr>
                <w:rFonts w:ascii="Verdana" w:hAnsi="Verdana"/>
                <w:sz w:val="20"/>
                <w:szCs w:val="20"/>
              </w:rPr>
              <w:t xml:space="preserve"> and its use is in this context is restricted or banned in some jurisdiction for use in an employment context.</w:t>
            </w:r>
            <w:r w:rsidR="008223FC">
              <w:rPr>
                <w:rFonts w:ascii="Verdana" w:hAnsi="Verdana"/>
                <w:sz w:val="20"/>
                <w:szCs w:val="20"/>
              </w:rPr>
              <w:t xml:space="preserve"> You must check what is/is not permissible </w:t>
            </w:r>
            <w:r w:rsidR="008256EF">
              <w:rPr>
                <w:rFonts w:ascii="Verdana" w:hAnsi="Verdana"/>
                <w:sz w:val="20"/>
                <w:szCs w:val="20"/>
              </w:rPr>
              <w:t>based on your processing activity and where such is taking place</w:t>
            </w:r>
            <w:r w:rsidR="008223FC">
              <w:rPr>
                <w:rFonts w:ascii="Verdana" w:hAnsi="Verdana"/>
                <w:sz w:val="20"/>
                <w:szCs w:val="20"/>
              </w:rPr>
              <w:t>.</w:t>
            </w:r>
            <w:r w:rsidR="003158D2">
              <w:rPr>
                <w:rStyle w:val="FootnoteReference"/>
                <w:rFonts w:ascii="Verdana" w:hAnsi="Verdana"/>
                <w:sz w:val="20"/>
                <w:szCs w:val="20"/>
              </w:rPr>
              <w:footnoteReference w:id="1"/>
            </w:r>
          </w:p>
        </w:tc>
        <w:tc>
          <w:tcPr>
            <w:tcW w:w="2160" w:type="dxa"/>
          </w:tcPr>
          <w:p w14:paraId="4CE99284" w14:textId="77777777" w:rsidR="00E635BE" w:rsidRPr="00CF53A0" w:rsidRDefault="00E635BE" w:rsidP="00D760CF">
            <w:pPr>
              <w:jc w:val="both"/>
              <w:rPr>
                <w:rFonts w:ascii="Verdana" w:hAnsi="Verdana"/>
                <w:sz w:val="20"/>
                <w:szCs w:val="20"/>
              </w:rPr>
            </w:pPr>
          </w:p>
        </w:tc>
      </w:tr>
    </w:tbl>
    <w:p w14:paraId="31356B4E" w14:textId="4EFB051F"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3. LAWFUL BASIS, PURPOSE LIMITATION, AND FAIRNESS</w:t>
      </w: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2E2FCD9B" w14:textId="77777777" w:rsidTr="00D760CF">
        <w:tc>
          <w:tcPr>
            <w:tcW w:w="704" w:type="dxa"/>
          </w:tcPr>
          <w:p w14:paraId="69625C0F"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7D72ABA6"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332FF757"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52309E25"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703620C2" w14:textId="77777777" w:rsidTr="00D760CF">
        <w:tc>
          <w:tcPr>
            <w:tcW w:w="704" w:type="dxa"/>
          </w:tcPr>
          <w:p w14:paraId="7AEF76D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FAE2304" w14:textId="40D1D78B"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Identify and document the lawful condition for </w:t>
            </w:r>
            <w:r w:rsidRPr="00CF53A0">
              <w:rPr>
                <w:rFonts w:ascii="Verdana" w:hAnsi="Verdana"/>
                <w:sz w:val="20"/>
                <w:szCs w:val="20"/>
                <w:lang w:val="en-GB"/>
              </w:rPr>
              <w:lastRenderedPageBreak/>
              <w:t xml:space="preserve">processing ordinary personal data under </w:t>
            </w:r>
            <w:hyperlink r:id="rId12" w:anchor="_Toc225773573" w:history="1">
              <w:r w:rsidRPr="007E1AAB">
                <w:rPr>
                  <w:rStyle w:val="Hyperlink"/>
                  <w:rFonts w:ascii="Verdana" w:hAnsi="Verdana"/>
                  <w:sz w:val="20"/>
                  <w:szCs w:val="20"/>
                  <w:lang w:val="en-GB"/>
                </w:rPr>
                <w:t>Schedule 2 Part 1</w:t>
              </w:r>
            </w:hyperlink>
            <w:r w:rsidRPr="00CF53A0">
              <w:rPr>
                <w:rFonts w:ascii="Verdana" w:hAnsi="Verdana"/>
                <w:sz w:val="20"/>
                <w:szCs w:val="20"/>
                <w:lang w:val="en-GB"/>
              </w:rPr>
              <w:t xml:space="preserve"> of the DPJL 2018.</w:t>
            </w:r>
          </w:p>
        </w:tc>
        <w:tc>
          <w:tcPr>
            <w:tcW w:w="3508" w:type="dxa"/>
          </w:tcPr>
          <w:p w14:paraId="66822A4A" w14:textId="39033576"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Processing must have a legal justification before it starts</w:t>
            </w:r>
            <w:r w:rsidR="00F52439">
              <w:rPr>
                <w:rFonts w:ascii="Verdana" w:hAnsi="Verdana"/>
                <w:sz w:val="20"/>
                <w:szCs w:val="20"/>
                <w:lang w:val="en-GB"/>
              </w:rPr>
              <w:t xml:space="preserve"> (</w:t>
            </w:r>
            <w:hyperlink r:id="rId13" w:anchor="_Toc225773451" w:history="1">
              <w:r w:rsidR="00F52439" w:rsidRPr="00F52439">
                <w:rPr>
                  <w:rStyle w:val="Hyperlink"/>
                  <w:rFonts w:ascii="Verdana" w:hAnsi="Verdana"/>
                  <w:sz w:val="20"/>
                  <w:szCs w:val="20"/>
                  <w:lang w:val="en-GB"/>
                </w:rPr>
                <w:t>Art.9 DPJL 2018</w:t>
              </w:r>
            </w:hyperlink>
            <w:r w:rsidR="00F52439">
              <w:rPr>
                <w:rFonts w:ascii="Verdana" w:hAnsi="Verdana"/>
                <w:sz w:val="20"/>
                <w:szCs w:val="20"/>
                <w:lang w:val="en-GB"/>
              </w:rPr>
              <w:t>)</w:t>
            </w:r>
            <w:r w:rsidRPr="00CF53A0">
              <w:rPr>
                <w:rFonts w:ascii="Verdana" w:hAnsi="Verdana"/>
                <w:sz w:val="20"/>
                <w:szCs w:val="20"/>
                <w:lang w:val="en-GB"/>
              </w:rPr>
              <w:t>.</w:t>
            </w:r>
          </w:p>
        </w:tc>
        <w:tc>
          <w:tcPr>
            <w:tcW w:w="2160" w:type="dxa"/>
          </w:tcPr>
          <w:p w14:paraId="2A9D50EB" w14:textId="77777777" w:rsidR="00B852AC" w:rsidRPr="00CF53A0" w:rsidRDefault="00B852AC" w:rsidP="00D760CF">
            <w:pPr>
              <w:jc w:val="both"/>
              <w:rPr>
                <w:rFonts w:ascii="Verdana" w:hAnsi="Verdana"/>
                <w:sz w:val="20"/>
                <w:szCs w:val="20"/>
                <w:lang w:val="en-GB"/>
              </w:rPr>
            </w:pPr>
          </w:p>
        </w:tc>
      </w:tr>
      <w:tr w:rsidR="00B852AC" w:rsidRPr="00CF53A0" w14:paraId="162ACA90" w14:textId="77777777" w:rsidTr="00D760CF">
        <w:tc>
          <w:tcPr>
            <w:tcW w:w="704" w:type="dxa"/>
          </w:tcPr>
          <w:p w14:paraId="6793A71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67D02EE"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If relying on legitimate interests, complete and retain a legitimate </w:t>
            </w:r>
            <w:proofErr w:type="gramStart"/>
            <w:r w:rsidRPr="00CF53A0">
              <w:rPr>
                <w:rFonts w:ascii="Verdana" w:hAnsi="Verdana"/>
                <w:sz w:val="20"/>
                <w:szCs w:val="20"/>
                <w:lang w:val="en-GB"/>
              </w:rPr>
              <w:t>interests</w:t>
            </w:r>
            <w:proofErr w:type="gramEnd"/>
            <w:r w:rsidRPr="00CF53A0">
              <w:rPr>
                <w:rFonts w:ascii="Verdana" w:hAnsi="Verdana"/>
                <w:sz w:val="20"/>
                <w:szCs w:val="20"/>
                <w:lang w:val="en-GB"/>
              </w:rPr>
              <w:t xml:space="preserve"> assessment.</w:t>
            </w:r>
          </w:p>
        </w:tc>
        <w:tc>
          <w:tcPr>
            <w:tcW w:w="3508" w:type="dxa"/>
          </w:tcPr>
          <w:p w14:paraId="24E63071"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controller’s interests must not be overridden by individuals’ interests, rights, and freedoms.</w:t>
            </w:r>
          </w:p>
        </w:tc>
        <w:tc>
          <w:tcPr>
            <w:tcW w:w="2160" w:type="dxa"/>
          </w:tcPr>
          <w:p w14:paraId="2DDD1992" w14:textId="77777777" w:rsidR="00B852AC" w:rsidRPr="00CF53A0" w:rsidRDefault="00B852AC" w:rsidP="00D760CF">
            <w:pPr>
              <w:jc w:val="both"/>
              <w:rPr>
                <w:rFonts w:ascii="Verdana" w:hAnsi="Verdana"/>
                <w:sz w:val="20"/>
                <w:szCs w:val="20"/>
                <w:lang w:val="en-GB"/>
              </w:rPr>
            </w:pPr>
          </w:p>
        </w:tc>
      </w:tr>
      <w:tr w:rsidR="00B852AC" w:rsidRPr="00CF53A0" w14:paraId="2EAB8E3F" w14:textId="77777777" w:rsidTr="00D760CF">
        <w:tc>
          <w:tcPr>
            <w:tcW w:w="704" w:type="dxa"/>
          </w:tcPr>
          <w:p w14:paraId="02A9A59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142834C"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If relying on consent, confirm that consent is freely given, specific, informed, unambiguous, and capable of withdrawal.</w:t>
            </w:r>
          </w:p>
        </w:tc>
        <w:tc>
          <w:tcPr>
            <w:tcW w:w="3508" w:type="dxa"/>
          </w:tcPr>
          <w:p w14:paraId="2FB3D49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Consent may be inappropriate in employment, public service, or other imbalance contexts.</w:t>
            </w:r>
          </w:p>
        </w:tc>
        <w:tc>
          <w:tcPr>
            <w:tcW w:w="2160" w:type="dxa"/>
          </w:tcPr>
          <w:p w14:paraId="20EFE832" w14:textId="77777777" w:rsidR="00B852AC" w:rsidRPr="00CF53A0" w:rsidRDefault="00B852AC" w:rsidP="00D760CF">
            <w:pPr>
              <w:jc w:val="both"/>
              <w:rPr>
                <w:rFonts w:ascii="Verdana" w:hAnsi="Verdana"/>
                <w:sz w:val="20"/>
                <w:szCs w:val="20"/>
                <w:lang w:val="en-GB"/>
              </w:rPr>
            </w:pPr>
          </w:p>
        </w:tc>
      </w:tr>
      <w:tr w:rsidR="00B852AC" w:rsidRPr="00CF53A0" w14:paraId="16C4C0FA" w14:textId="77777777" w:rsidTr="00D760CF">
        <w:tc>
          <w:tcPr>
            <w:tcW w:w="704" w:type="dxa"/>
          </w:tcPr>
          <w:p w14:paraId="067CD6B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E44E291" w14:textId="58FBDCAA"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If special category data is processed or inferred, identify and document the applicable </w:t>
            </w:r>
            <w:hyperlink r:id="rId14" w:anchor="_Toc225773579" w:history="1">
              <w:r w:rsidRPr="00E843FB">
                <w:rPr>
                  <w:rStyle w:val="Hyperlink"/>
                  <w:rFonts w:ascii="Verdana" w:hAnsi="Verdana"/>
                  <w:sz w:val="20"/>
                  <w:szCs w:val="20"/>
                  <w:lang w:val="en-GB"/>
                </w:rPr>
                <w:t>Schedule 2 Part 2</w:t>
              </w:r>
            </w:hyperlink>
            <w:r w:rsidRPr="00CF53A0">
              <w:rPr>
                <w:rFonts w:ascii="Verdana" w:hAnsi="Verdana"/>
                <w:sz w:val="20"/>
                <w:szCs w:val="20"/>
                <w:lang w:val="en-GB"/>
              </w:rPr>
              <w:t xml:space="preserve"> condition.</w:t>
            </w:r>
          </w:p>
        </w:tc>
        <w:tc>
          <w:tcPr>
            <w:tcW w:w="3508" w:type="dxa"/>
          </w:tcPr>
          <w:p w14:paraId="33B4E391"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Special category data requires a separate and higher level of justification.</w:t>
            </w:r>
          </w:p>
        </w:tc>
        <w:tc>
          <w:tcPr>
            <w:tcW w:w="2160" w:type="dxa"/>
          </w:tcPr>
          <w:p w14:paraId="3D8AF423" w14:textId="77777777" w:rsidR="00B852AC" w:rsidRPr="00CF53A0" w:rsidRDefault="00B852AC" w:rsidP="00D760CF">
            <w:pPr>
              <w:jc w:val="both"/>
              <w:rPr>
                <w:rFonts w:ascii="Verdana" w:hAnsi="Verdana"/>
                <w:sz w:val="20"/>
                <w:szCs w:val="20"/>
                <w:lang w:val="en-GB"/>
              </w:rPr>
            </w:pPr>
          </w:p>
        </w:tc>
      </w:tr>
      <w:tr w:rsidR="00B852AC" w:rsidRPr="00CF53A0" w14:paraId="520C37F2" w14:textId="77777777" w:rsidTr="00D760CF">
        <w:tc>
          <w:tcPr>
            <w:tcW w:w="704" w:type="dxa"/>
          </w:tcPr>
          <w:p w14:paraId="152BFDA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3ADD5E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that the AI use is compatible with the original purpose for which the data was collected.</w:t>
            </w:r>
          </w:p>
        </w:tc>
        <w:tc>
          <w:tcPr>
            <w:tcW w:w="3508" w:type="dxa"/>
          </w:tcPr>
          <w:p w14:paraId="4EF45656"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Reusing personal data for AI training or analytics may be incompatible with the original purpose.</w:t>
            </w:r>
          </w:p>
        </w:tc>
        <w:tc>
          <w:tcPr>
            <w:tcW w:w="2160" w:type="dxa"/>
          </w:tcPr>
          <w:p w14:paraId="0EA10367" w14:textId="77777777" w:rsidR="00B852AC" w:rsidRPr="00CF53A0" w:rsidRDefault="00B852AC" w:rsidP="00D760CF">
            <w:pPr>
              <w:jc w:val="both"/>
              <w:rPr>
                <w:rFonts w:ascii="Verdana" w:hAnsi="Verdana"/>
                <w:sz w:val="20"/>
                <w:szCs w:val="20"/>
                <w:lang w:val="en-GB"/>
              </w:rPr>
            </w:pPr>
          </w:p>
        </w:tc>
      </w:tr>
      <w:tr w:rsidR="00B852AC" w:rsidRPr="00CF53A0" w14:paraId="7174EE70" w14:textId="77777777" w:rsidTr="00D760CF">
        <w:tc>
          <w:tcPr>
            <w:tcW w:w="704" w:type="dxa"/>
          </w:tcPr>
          <w:p w14:paraId="39CB1B3A"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3FE05185"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Assess whether the AI use is within individuals’ reasonable expectations.</w:t>
            </w:r>
          </w:p>
        </w:tc>
        <w:tc>
          <w:tcPr>
            <w:tcW w:w="3508" w:type="dxa"/>
          </w:tcPr>
          <w:p w14:paraId="1BA41FCE"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Unexpected AI processing may be unfair or insufficiently transparent.</w:t>
            </w:r>
          </w:p>
        </w:tc>
        <w:tc>
          <w:tcPr>
            <w:tcW w:w="2160" w:type="dxa"/>
          </w:tcPr>
          <w:p w14:paraId="0264D611" w14:textId="77777777" w:rsidR="00B852AC" w:rsidRPr="00CF53A0" w:rsidRDefault="00B852AC" w:rsidP="00D760CF">
            <w:pPr>
              <w:jc w:val="both"/>
              <w:rPr>
                <w:rFonts w:ascii="Verdana" w:hAnsi="Verdana"/>
                <w:sz w:val="20"/>
                <w:szCs w:val="20"/>
                <w:lang w:val="en-GB"/>
              </w:rPr>
            </w:pPr>
          </w:p>
        </w:tc>
      </w:tr>
      <w:tr w:rsidR="00B852AC" w:rsidRPr="00CF53A0" w14:paraId="2AE08CDB" w14:textId="77777777" w:rsidTr="00D760CF">
        <w:tc>
          <w:tcPr>
            <w:tcW w:w="704" w:type="dxa"/>
          </w:tcPr>
          <w:p w14:paraId="2DEC3B9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AB71F3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Assess whether the AI system could produce unjustified adverse effects on individuals.</w:t>
            </w:r>
          </w:p>
        </w:tc>
        <w:tc>
          <w:tcPr>
            <w:tcW w:w="3508" w:type="dxa"/>
          </w:tcPr>
          <w:p w14:paraId="3E3486FF"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Fairness requires more than technical compliance; potential harm must be assessed and mitigated.</w:t>
            </w:r>
          </w:p>
        </w:tc>
        <w:tc>
          <w:tcPr>
            <w:tcW w:w="2160" w:type="dxa"/>
          </w:tcPr>
          <w:p w14:paraId="002BC992" w14:textId="77777777" w:rsidR="00B852AC" w:rsidRPr="00CF53A0" w:rsidRDefault="00B852AC" w:rsidP="00D760CF">
            <w:pPr>
              <w:jc w:val="both"/>
              <w:rPr>
                <w:rFonts w:ascii="Verdana" w:hAnsi="Verdana"/>
                <w:sz w:val="20"/>
                <w:szCs w:val="20"/>
                <w:lang w:val="en-GB"/>
              </w:rPr>
            </w:pPr>
          </w:p>
        </w:tc>
      </w:tr>
      <w:tr w:rsidR="00B852AC" w:rsidRPr="00CF53A0" w14:paraId="0978FFF4" w14:textId="77777777" w:rsidTr="00D760CF">
        <w:tc>
          <w:tcPr>
            <w:tcW w:w="704" w:type="dxa"/>
          </w:tcPr>
          <w:p w14:paraId="0388647D"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283B06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Document the necessity and proportionality assessment.</w:t>
            </w:r>
          </w:p>
        </w:tc>
        <w:tc>
          <w:tcPr>
            <w:tcW w:w="3508" w:type="dxa"/>
          </w:tcPr>
          <w:p w14:paraId="31125015"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organisation must be able to demonstrate why AI is appropriate for the stated purpose.</w:t>
            </w:r>
          </w:p>
        </w:tc>
        <w:tc>
          <w:tcPr>
            <w:tcW w:w="2160" w:type="dxa"/>
          </w:tcPr>
          <w:p w14:paraId="2696FD1D" w14:textId="77777777" w:rsidR="00B852AC" w:rsidRPr="00CF53A0" w:rsidRDefault="00B852AC" w:rsidP="00D760CF">
            <w:pPr>
              <w:jc w:val="both"/>
              <w:rPr>
                <w:rFonts w:ascii="Verdana" w:hAnsi="Verdana"/>
                <w:sz w:val="20"/>
                <w:szCs w:val="20"/>
                <w:lang w:val="en-GB"/>
              </w:rPr>
            </w:pPr>
          </w:p>
        </w:tc>
      </w:tr>
    </w:tbl>
    <w:p w14:paraId="01FFF2E2" w14:textId="77777777" w:rsidR="00B852AC" w:rsidRPr="00CF53A0" w:rsidRDefault="00B852AC" w:rsidP="00B852AC">
      <w:pPr>
        <w:pStyle w:val="Heading2"/>
        <w:jc w:val="both"/>
        <w:rPr>
          <w:rFonts w:ascii="Verdana" w:hAnsi="Verdana"/>
          <w:b/>
          <w:bCs/>
          <w:color w:val="auto"/>
          <w:sz w:val="20"/>
          <w:szCs w:val="20"/>
        </w:rPr>
      </w:pPr>
    </w:p>
    <w:p w14:paraId="53158744"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4. TRANSPARENCY AND PRIVACY INFORMATION</w:t>
      </w: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346D00AD" w14:textId="77777777" w:rsidTr="00D760CF">
        <w:tc>
          <w:tcPr>
            <w:tcW w:w="704" w:type="dxa"/>
          </w:tcPr>
          <w:p w14:paraId="7BF31A43"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38437606"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0F139D6C"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7E8AF885"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21F31ECD" w14:textId="77777777" w:rsidTr="00D760CF">
        <w:tc>
          <w:tcPr>
            <w:tcW w:w="704" w:type="dxa"/>
          </w:tcPr>
          <w:p w14:paraId="54BFB826"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A0878B3"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Update the relevant privacy notice before deployment.</w:t>
            </w:r>
          </w:p>
        </w:tc>
        <w:tc>
          <w:tcPr>
            <w:tcW w:w="3508" w:type="dxa"/>
          </w:tcPr>
          <w:p w14:paraId="120B3E47" w14:textId="253EFF6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Individuals must be told, in clear and accessible language, that AI or automated processing is being used</w:t>
            </w:r>
            <w:r w:rsidR="00DF2592">
              <w:rPr>
                <w:rFonts w:ascii="Verdana" w:hAnsi="Verdana"/>
                <w:sz w:val="20"/>
                <w:szCs w:val="20"/>
                <w:lang w:val="en-GB"/>
              </w:rPr>
              <w:t xml:space="preserve"> (see </w:t>
            </w:r>
            <w:hyperlink r:id="rId15" w:anchor="_Toc225773454" w:history="1">
              <w:r w:rsidR="00DF2592" w:rsidRPr="00DF2592">
                <w:rPr>
                  <w:rStyle w:val="Hyperlink"/>
                  <w:rFonts w:ascii="Verdana" w:hAnsi="Verdana"/>
                  <w:sz w:val="20"/>
                  <w:szCs w:val="20"/>
                  <w:lang w:val="en-GB"/>
                </w:rPr>
                <w:t>Art.12 DPJL 2018</w:t>
              </w:r>
            </w:hyperlink>
            <w:r w:rsidR="00DF2592">
              <w:rPr>
                <w:rFonts w:ascii="Verdana" w:hAnsi="Verdana"/>
                <w:sz w:val="20"/>
                <w:szCs w:val="20"/>
                <w:lang w:val="en-GB"/>
              </w:rPr>
              <w:t>)</w:t>
            </w:r>
            <w:r w:rsidRPr="00CF53A0">
              <w:rPr>
                <w:rFonts w:ascii="Verdana" w:hAnsi="Verdana"/>
                <w:sz w:val="20"/>
                <w:szCs w:val="20"/>
                <w:lang w:val="en-GB"/>
              </w:rPr>
              <w:t>.</w:t>
            </w:r>
          </w:p>
        </w:tc>
        <w:tc>
          <w:tcPr>
            <w:tcW w:w="2160" w:type="dxa"/>
          </w:tcPr>
          <w:p w14:paraId="5460D5B3" w14:textId="77777777" w:rsidR="00B852AC" w:rsidRPr="00CF53A0" w:rsidRDefault="00B852AC" w:rsidP="00D760CF">
            <w:pPr>
              <w:jc w:val="both"/>
              <w:rPr>
                <w:rFonts w:ascii="Verdana" w:hAnsi="Verdana"/>
                <w:sz w:val="20"/>
                <w:szCs w:val="20"/>
                <w:lang w:val="en-GB"/>
              </w:rPr>
            </w:pPr>
          </w:p>
        </w:tc>
      </w:tr>
      <w:tr w:rsidR="00B852AC" w:rsidRPr="00CF53A0" w14:paraId="7EBFA41F" w14:textId="77777777" w:rsidTr="00D760CF">
        <w:tc>
          <w:tcPr>
            <w:tcW w:w="704" w:type="dxa"/>
          </w:tcPr>
          <w:p w14:paraId="06F1721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7B2D17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Explain the purposes for which AI is used.</w:t>
            </w:r>
          </w:p>
        </w:tc>
        <w:tc>
          <w:tcPr>
            <w:tcW w:w="3508" w:type="dxa"/>
          </w:tcPr>
          <w:p w14:paraId="221ABEC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Individuals should understand what the AI system does and why their data is involved.</w:t>
            </w:r>
          </w:p>
        </w:tc>
        <w:tc>
          <w:tcPr>
            <w:tcW w:w="2160" w:type="dxa"/>
          </w:tcPr>
          <w:p w14:paraId="7715147B" w14:textId="77777777" w:rsidR="00B852AC" w:rsidRPr="00CF53A0" w:rsidRDefault="00B852AC" w:rsidP="00D760CF">
            <w:pPr>
              <w:jc w:val="both"/>
              <w:rPr>
                <w:rFonts w:ascii="Verdana" w:hAnsi="Verdana"/>
                <w:sz w:val="20"/>
                <w:szCs w:val="20"/>
                <w:lang w:val="en-GB"/>
              </w:rPr>
            </w:pPr>
          </w:p>
        </w:tc>
      </w:tr>
      <w:tr w:rsidR="00B852AC" w:rsidRPr="00CF53A0" w14:paraId="0F5F8759" w14:textId="77777777" w:rsidTr="00D760CF">
        <w:tc>
          <w:tcPr>
            <w:tcW w:w="704" w:type="dxa"/>
          </w:tcPr>
          <w:p w14:paraId="190839C4"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lastRenderedPageBreak/>
              <w:t>☐</w:t>
            </w:r>
          </w:p>
        </w:tc>
        <w:tc>
          <w:tcPr>
            <w:tcW w:w="2268" w:type="dxa"/>
          </w:tcPr>
          <w:p w14:paraId="6B9CDB75"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Explain the categories of personal data processed by the AI system.</w:t>
            </w:r>
          </w:p>
        </w:tc>
        <w:tc>
          <w:tcPr>
            <w:tcW w:w="3508" w:type="dxa"/>
          </w:tcPr>
          <w:p w14:paraId="7B9C0DBD"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Transparency must cover the types of information used, including inputs and outputs.</w:t>
            </w:r>
          </w:p>
        </w:tc>
        <w:tc>
          <w:tcPr>
            <w:tcW w:w="2160" w:type="dxa"/>
          </w:tcPr>
          <w:p w14:paraId="2CC7FDC7" w14:textId="77777777" w:rsidR="00B852AC" w:rsidRPr="00CF53A0" w:rsidRDefault="00B852AC" w:rsidP="00D760CF">
            <w:pPr>
              <w:jc w:val="both"/>
              <w:rPr>
                <w:rFonts w:ascii="Verdana" w:hAnsi="Verdana"/>
                <w:sz w:val="20"/>
                <w:szCs w:val="20"/>
                <w:lang w:val="en-GB"/>
              </w:rPr>
            </w:pPr>
          </w:p>
        </w:tc>
      </w:tr>
      <w:tr w:rsidR="00B852AC" w:rsidRPr="00CF53A0" w14:paraId="3FF9E6C5" w14:textId="77777777" w:rsidTr="00D760CF">
        <w:tc>
          <w:tcPr>
            <w:tcW w:w="704" w:type="dxa"/>
          </w:tcPr>
          <w:p w14:paraId="5ED822D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4BCA2B0"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Explain whether the AI system makes, recommends, or substantially influences decisions about individuals.</w:t>
            </w:r>
          </w:p>
        </w:tc>
        <w:tc>
          <w:tcPr>
            <w:tcW w:w="3508" w:type="dxa"/>
          </w:tcPr>
          <w:p w14:paraId="73BA0FF4"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Individuals should understand the significance of AI outputs and how they are used.</w:t>
            </w:r>
          </w:p>
        </w:tc>
        <w:tc>
          <w:tcPr>
            <w:tcW w:w="2160" w:type="dxa"/>
          </w:tcPr>
          <w:p w14:paraId="4402F18F" w14:textId="77777777" w:rsidR="00B852AC" w:rsidRPr="00CF53A0" w:rsidRDefault="00B852AC" w:rsidP="00D760CF">
            <w:pPr>
              <w:jc w:val="both"/>
              <w:rPr>
                <w:rFonts w:ascii="Verdana" w:hAnsi="Verdana"/>
                <w:sz w:val="20"/>
                <w:szCs w:val="20"/>
                <w:lang w:val="en-GB"/>
              </w:rPr>
            </w:pPr>
          </w:p>
        </w:tc>
      </w:tr>
      <w:tr w:rsidR="00B852AC" w:rsidRPr="00CF53A0" w14:paraId="495B6F73" w14:textId="77777777" w:rsidTr="00D760CF">
        <w:tc>
          <w:tcPr>
            <w:tcW w:w="704" w:type="dxa"/>
          </w:tcPr>
          <w:p w14:paraId="7116FC04"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9CF073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If automated decision-making is involved, provide meaningful information about the logic involved and likely consequences.</w:t>
            </w:r>
          </w:p>
        </w:tc>
        <w:tc>
          <w:tcPr>
            <w:tcW w:w="3508" w:type="dxa"/>
          </w:tcPr>
          <w:p w14:paraId="36556449"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Solely automated decisions with legal or similarly significant effects trigger enhanced obligations.</w:t>
            </w:r>
          </w:p>
        </w:tc>
        <w:tc>
          <w:tcPr>
            <w:tcW w:w="2160" w:type="dxa"/>
          </w:tcPr>
          <w:p w14:paraId="04F5160C" w14:textId="77777777" w:rsidR="00B852AC" w:rsidRPr="00CF53A0" w:rsidRDefault="00B852AC" w:rsidP="00D760CF">
            <w:pPr>
              <w:jc w:val="both"/>
              <w:rPr>
                <w:rFonts w:ascii="Verdana" w:hAnsi="Verdana"/>
                <w:sz w:val="20"/>
                <w:szCs w:val="20"/>
                <w:lang w:val="en-GB"/>
              </w:rPr>
            </w:pPr>
          </w:p>
        </w:tc>
      </w:tr>
      <w:tr w:rsidR="00B852AC" w:rsidRPr="00CF53A0" w14:paraId="083A6E17" w14:textId="77777777" w:rsidTr="00D760CF">
        <w:tc>
          <w:tcPr>
            <w:tcW w:w="704" w:type="dxa"/>
          </w:tcPr>
          <w:p w14:paraId="53CF653E"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66BECE4" w14:textId="618C35D9" w:rsidR="00B852AC" w:rsidRPr="00CF53A0" w:rsidRDefault="00B852AC" w:rsidP="00D760CF">
            <w:pPr>
              <w:rPr>
                <w:rFonts w:ascii="Verdana" w:hAnsi="Verdana"/>
                <w:sz w:val="20"/>
                <w:szCs w:val="20"/>
                <w:lang w:val="en-GB"/>
              </w:rPr>
            </w:pPr>
            <w:r w:rsidRPr="00CF53A0">
              <w:rPr>
                <w:rFonts w:ascii="Verdana" w:hAnsi="Verdana"/>
                <w:sz w:val="20"/>
                <w:szCs w:val="20"/>
                <w:lang w:val="en-GB"/>
              </w:rPr>
              <w:t>Prepare plain-language explanations for DSAR</w:t>
            </w:r>
            <w:r w:rsidR="00023847">
              <w:rPr>
                <w:rFonts w:ascii="Verdana" w:hAnsi="Verdana"/>
                <w:sz w:val="20"/>
                <w:szCs w:val="20"/>
                <w:lang w:val="en-GB"/>
              </w:rPr>
              <w:t>s</w:t>
            </w:r>
            <w:r w:rsidRPr="00CF53A0">
              <w:rPr>
                <w:rFonts w:ascii="Verdana" w:hAnsi="Verdana"/>
                <w:sz w:val="20"/>
                <w:szCs w:val="20"/>
                <w:lang w:val="en-GB"/>
              </w:rPr>
              <w:t>, complaint</w:t>
            </w:r>
            <w:r w:rsidR="00023847">
              <w:rPr>
                <w:rFonts w:ascii="Verdana" w:hAnsi="Verdana"/>
                <w:sz w:val="20"/>
                <w:szCs w:val="20"/>
                <w:lang w:val="en-GB"/>
              </w:rPr>
              <w:t>s</w:t>
            </w:r>
            <w:r w:rsidRPr="00CF53A0">
              <w:rPr>
                <w:rFonts w:ascii="Verdana" w:hAnsi="Verdana"/>
                <w:sz w:val="20"/>
                <w:szCs w:val="20"/>
                <w:lang w:val="en-GB"/>
              </w:rPr>
              <w:t>, or customer service teams.</w:t>
            </w:r>
          </w:p>
        </w:tc>
        <w:tc>
          <w:tcPr>
            <w:tcW w:w="3508" w:type="dxa"/>
          </w:tcPr>
          <w:p w14:paraId="056BB9D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Staff must be able to explain AI-assisted decisions and AI-generated outputs consistently.</w:t>
            </w:r>
          </w:p>
        </w:tc>
        <w:tc>
          <w:tcPr>
            <w:tcW w:w="2160" w:type="dxa"/>
          </w:tcPr>
          <w:p w14:paraId="10C59D91" w14:textId="77777777" w:rsidR="00B852AC" w:rsidRPr="00CF53A0" w:rsidRDefault="00B852AC" w:rsidP="00D760CF">
            <w:pPr>
              <w:jc w:val="both"/>
              <w:rPr>
                <w:rFonts w:ascii="Verdana" w:hAnsi="Verdana"/>
                <w:sz w:val="20"/>
                <w:szCs w:val="20"/>
                <w:lang w:val="en-GB"/>
              </w:rPr>
            </w:pPr>
          </w:p>
        </w:tc>
      </w:tr>
      <w:tr w:rsidR="00B852AC" w:rsidRPr="00CF53A0" w14:paraId="162C284E" w14:textId="77777777" w:rsidTr="00D760CF">
        <w:tc>
          <w:tcPr>
            <w:tcW w:w="704" w:type="dxa"/>
          </w:tcPr>
          <w:p w14:paraId="449E147D"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F84D8B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Ensure transparency materials are accessible to vulnerable groups, children, or non-specialist readers where relevant.</w:t>
            </w:r>
          </w:p>
        </w:tc>
        <w:tc>
          <w:tcPr>
            <w:tcW w:w="3508" w:type="dxa"/>
          </w:tcPr>
          <w:p w14:paraId="267B1ED4"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Information must be intelligible to the people affected by the processing.</w:t>
            </w:r>
          </w:p>
        </w:tc>
        <w:tc>
          <w:tcPr>
            <w:tcW w:w="2160" w:type="dxa"/>
          </w:tcPr>
          <w:p w14:paraId="5C5A7AF6" w14:textId="77777777" w:rsidR="00B852AC" w:rsidRPr="00CF53A0" w:rsidRDefault="00B852AC" w:rsidP="00D760CF">
            <w:pPr>
              <w:jc w:val="both"/>
              <w:rPr>
                <w:rFonts w:ascii="Verdana" w:hAnsi="Verdana"/>
                <w:sz w:val="20"/>
                <w:szCs w:val="20"/>
                <w:lang w:val="en-GB"/>
              </w:rPr>
            </w:pPr>
          </w:p>
        </w:tc>
      </w:tr>
      <w:tr w:rsidR="004F26F7" w:rsidRPr="00CF53A0" w14:paraId="695A680B" w14:textId="77777777" w:rsidTr="00D760CF">
        <w:tc>
          <w:tcPr>
            <w:tcW w:w="704" w:type="dxa"/>
          </w:tcPr>
          <w:p w14:paraId="4C3A9708" w14:textId="5A425401" w:rsidR="004F26F7" w:rsidRPr="00CF53A0" w:rsidRDefault="004F26F7"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268" w:type="dxa"/>
          </w:tcPr>
          <w:p w14:paraId="7EC0FE98" w14:textId="37BD5FAB" w:rsidR="004F26F7" w:rsidRPr="00CF53A0" w:rsidRDefault="00D07C53" w:rsidP="00D760CF">
            <w:pPr>
              <w:rPr>
                <w:rFonts w:ascii="Verdana" w:hAnsi="Verdana"/>
                <w:sz w:val="20"/>
                <w:szCs w:val="20"/>
              </w:rPr>
            </w:pPr>
            <w:r w:rsidRPr="00D07C53">
              <w:rPr>
                <w:rFonts w:ascii="Verdana" w:hAnsi="Verdana"/>
                <w:sz w:val="20"/>
                <w:szCs w:val="20"/>
              </w:rPr>
              <w:t xml:space="preserve">Tell candidates specifically where AI is used at any recruitment stage (sourcing, CV screening, video-interview analysis, psychometric testing); explain in plain language the rationale/logic the AI applies and the factors it weighs; confirm whether the decision at that stage is solely automated and, if so, that the candidate has been told of their right to object to solely automated decision-making and to request human review; and </w:t>
            </w:r>
            <w:r w:rsidRPr="00D07C53">
              <w:rPr>
                <w:rFonts w:ascii="Verdana" w:hAnsi="Verdana"/>
                <w:sz w:val="20"/>
                <w:szCs w:val="20"/>
              </w:rPr>
              <w:lastRenderedPageBreak/>
              <w:t>confirm whether a non-AI route can be requested</w:t>
            </w:r>
          </w:p>
        </w:tc>
        <w:tc>
          <w:tcPr>
            <w:tcW w:w="3508" w:type="dxa"/>
          </w:tcPr>
          <w:p w14:paraId="4CF4149D" w14:textId="6D868220" w:rsidR="00242864" w:rsidRPr="00242864" w:rsidRDefault="00460432" w:rsidP="003F5127">
            <w:pPr>
              <w:rPr>
                <w:rFonts w:ascii="Verdana" w:hAnsi="Verdana"/>
                <w:sz w:val="20"/>
                <w:szCs w:val="20"/>
              </w:rPr>
            </w:pPr>
            <w:r w:rsidRPr="00460432">
              <w:rPr>
                <w:rFonts w:ascii="Verdana" w:hAnsi="Verdana"/>
                <w:sz w:val="20"/>
                <w:szCs w:val="20"/>
              </w:rPr>
              <w:lastRenderedPageBreak/>
              <w:t xml:space="preserve">Candidates are entitled to more than notice that AI is "involved" </w:t>
            </w:r>
            <w:hyperlink r:id="rId16" w:anchor="_Toc225773488" w:history="1">
              <w:r w:rsidRPr="004E4EC7">
                <w:rPr>
                  <w:rStyle w:val="Hyperlink"/>
                  <w:rFonts w:ascii="Verdana" w:hAnsi="Verdana"/>
                  <w:sz w:val="20"/>
                  <w:szCs w:val="20"/>
                </w:rPr>
                <w:t>Art.38 DPJL 2018</w:t>
              </w:r>
            </w:hyperlink>
            <w:r w:rsidRPr="00460432">
              <w:rPr>
                <w:rFonts w:ascii="Verdana" w:hAnsi="Verdana"/>
                <w:sz w:val="20"/>
                <w:szCs w:val="20"/>
              </w:rPr>
              <w:t xml:space="preserve"> gives a right not to be subject to a decision based solely on automated processing where it produces legal or similarly significant effects, and separately, transparency obligations require meaningful information about the logic involved, not just its existence. </w:t>
            </w:r>
          </w:p>
        </w:tc>
        <w:tc>
          <w:tcPr>
            <w:tcW w:w="2160" w:type="dxa"/>
          </w:tcPr>
          <w:p w14:paraId="4AC7AD91" w14:textId="77777777" w:rsidR="004F26F7" w:rsidRPr="00CF53A0" w:rsidRDefault="004F26F7" w:rsidP="00D760CF">
            <w:pPr>
              <w:jc w:val="both"/>
              <w:rPr>
                <w:rFonts w:ascii="Verdana" w:hAnsi="Verdana"/>
                <w:sz w:val="20"/>
                <w:szCs w:val="20"/>
              </w:rPr>
            </w:pPr>
          </w:p>
        </w:tc>
      </w:tr>
      <w:tr w:rsidR="00537C82" w:rsidRPr="00CF53A0" w14:paraId="3525151D" w14:textId="77777777" w:rsidTr="00D760CF">
        <w:tc>
          <w:tcPr>
            <w:tcW w:w="704" w:type="dxa"/>
          </w:tcPr>
          <w:p w14:paraId="246BD0E0" w14:textId="7D15F4AE" w:rsidR="00537C82" w:rsidRPr="00CF53A0" w:rsidRDefault="00537C82"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268" w:type="dxa"/>
          </w:tcPr>
          <w:p w14:paraId="5738E123" w14:textId="5DFFE4A3" w:rsidR="00537C82" w:rsidRPr="00D07C53" w:rsidRDefault="00137F9F" w:rsidP="00D760CF">
            <w:pPr>
              <w:rPr>
                <w:rFonts w:ascii="Verdana" w:hAnsi="Verdana"/>
                <w:sz w:val="20"/>
                <w:szCs w:val="20"/>
              </w:rPr>
            </w:pPr>
            <w:r>
              <w:rPr>
                <w:rFonts w:ascii="Verdana" w:hAnsi="Verdana"/>
                <w:sz w:val="20"/>
                <w:szCs w:val="20"/>
              </w:rPr>
              <w:t>Establish a process for unsuccessful candidates to request the reasoning behind an AI-assisted rejection, in plain language.</w:t>
            </w:r>
          </w:p>
        </w:tc>
        <w:tc>
          <w:tcPr>
            <w:tcW w:w="3508" w:type="dxa"/>
          </w:tcPr>
          <w:p w14:paraId="3C21EBA9" w14:textId="5C66FF64" w:rsidR="00537C82" w:rsidRPr="00460432" w:rsidRDefault="00137F9F" w:rsidP="001B2EA8">
            <w:pPr>
              <w:rPr>
                <w:rFonts w:ascii="Verdana" w:hAnsi="Verdana"/>
                <w:sz w:val="20"/>
                <w:szCs w:val="20"/>
              </w:rPr>
            </w:pPr>
            <w:r>
              <w:rPr>
                <w:rFonts w:ascii="Verdana" w:hAnsi="Verdana"/>
                <w:sz w:val="20"/>
                <w:szCs w:val="20"/>
              </w:rPr>
              <w:t xml:space="preserve">Candidates have a legitimate interest in understanding AI-influenced </w:t>
            </w:r>
            <w:r w:rsidR="00CC7B54">
              <w:rPr>
                <w:rFonts w:ascii="Verdana" w:hAnsi="Verdana"/>
                <w:sz w:val="20"/>
                <w:szCs w:val="20"/>
              </w:rPr>
              <w:t>outcomes</w:t>
            </w:r>
            <w:r w:rsidR="00770881">
              <w:rPr>
                <w:rFonts w:ascii="Verdana" w:hAnsi="Verdana"/>
                <w:sz w:val="20"/>
                <w:szCs w:val="20"/>
              </w:rPr>
              <w:t>.</w:t>
            </w:r>
          </w:p>
        </w:tc>
        <w:tc>
          <w:tcPr>
            <w:tcW w:w="2160" w:type="dxa"/>
          </w:tcPr>
          <w:p w14:paraId="7C5A741A" w14:textId="77777777" w:rsidR="00537C82" w:rsidRPr="00CF53A0" w:rsidRDefault="00537C82" w:rsidP="00D760CF">
            <w:pPr>
              <w:jc w:val="both"/>
              <w:rPr>
                <w:rFonts w:ascii="Verdana" w:hAnsi="Verdana"/>
                <w:sz w:val="20"/>
                <w:szCs w:val="20"/>
              </w:rPr>
            </w:pPr>
          </w:p>
        </w:tc>
      </w:tr>
    </w:tbl>
    <w:p w14:paraId="3712F242"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5. AUTOMATED DECISION-MAKING AND HUMAN OVERSIGHT</w:t>
      </w: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170DE86A" w14:textId="77777777" w:rsidTr="00D760CF">
        <w:tc>
          <w:tcPr>
            <w:tcW w:w="704" w:type="dxa"/>
          </w:tcPr>
          <w:p w14:paraId="6CE4911C"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179FD5C9"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69D9482C"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4FB2BD1D"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130C069A" w14:textId="77777777" w:rsidTr="00D760CF">
        <w:tc>
          <w:tcPr>
            <w:tcW w:w="704" w:type="dxa"/>
          </w:tcPr>
          <w:p w14:paraId="0B99ED0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B27A43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whether the AI system makes decisions about individuals automatically.</w:t>
            </w:r>
          </w:p>
        </w:tc>
        <w:tc>
          <w:tcPr>
            <w:tcW w:w="3508" w:type="dxa"/>
          </w:tcPr>
          <w:p w14:paraId="2AD407C2" w14:textId="5AFAACB5"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 xml:space="preserve">Automated decision-making can trigger </w:t>
            </w:r>
            <w:hyperlink r:id="rId17" w:anchor="_Toc225773488" w:history="1">
              <w:r w:rsidRPr="00EB6FBD">
                <w:rPr>
                  <w:rStyle w:val="Hyperlink"/>
                  <w:rFonts w:ascii="Verdana" w:hAnsi="Verdana"/>
                  <w:sz w:val="20"/>
                  <w:szCs w:val="20"/>
                  <w:lang w:val="en-GB"/>
                </w:rPr>
                <w:t>Art</w:t>
              </w:r>
              <w:r w:rsidR="00D356AA" w:rsidRPr="00EB6FBD">
                <w:rPr>
                  <w:rStyle w:val="Hyperlink"/>
                  <w:rFonts w:ascii="Verdana" w:hAnsi="Verdana"/>
                  <w:sz w:val="20"/>
                  <w:szCs w:val="20"/>
                  <w:lang w:val="en-GB"/>
                </w:rPr>
                <w:t>.</w:t>
              </w:r>
              <w:r w:rsidRPr="00EB6FBD">
                <w:rPr>
                  <w:rStyle w:val="Hyperlink"/>
                  <w:rFonts w:ascii="Verdana" w:hAnsi="Verdana"/>
                  <w:sz w:val="20"/>
                  <w:szCs w:val="20"/>
                  <w:lang w:val="en-GB"/>
                </w:rPr>
                <w:t>38 DPJL 2018</w:t>
              </w:r>
            </w:hyperlink>
            <w:r w:rsidRPr="00CF53A0">
              <w:rPr>
                <w:rFonts w:ascii="Verdana" w:hAnsi="Verdana"/>
                <w:sz w:val="20"/>
                <w:szCs w:val="20"/>
                <w:lang w:val="en-GB"/>
              </w:rPr>
              <w:t xml:space="preserve"> protections.</w:t>
            </w:r>
          </w:p>
        </w:tc>
        <w:tc>
          <w:tcPr>
            <w:tcW w:w="2160" w:type="dxa"/>
          </w:tcPr>
          <w:p w14:paraId="233A6A48" w14:textId="77777777" w:rsidR="00B852AC" w:rsidRPr="00CF53A0" w:rsidRDefault="00B852AC" w:rsidP="00D760CF">
            <w:pPr>
              <w:jc w:val="both"/>
              <w:rPr>
                <w:rFonts w:ascii="Verdana" w:hAnsi="Verdana"/>
                <w:sz w:val="20"/>
                <w:szCs w:val="20"/>
                <w:lang w:val="en-GB"/>
              </w:rPr>
            </w:pPr>
          </w:p>
        </w:tc>
      </w:tr>
      <w:tr w:rsidR="00B852AC" w:rsidRPr="00CF53A0" w14:paraId="7E74E447" w14:textId="77777777" w:rsidTr="00D760CF">
        <w:tc>
          <w:tcPr>
            <w:tcW w:w="704" w:type="dxa"/>
          </w:tcPr>
          <w:p w14:paraId="4F660F7F"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96D54E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whether the AI system produces legal or similarly significant effects.</w:t>
            </w:r>
          </w:p>
        </w:tc>
        <w:tc>
          <w:tcPr>
            <w:tcW w:w="3508" w:type="dxa"/>
          </w:tcPr>
          <w:p w14:paraId="125EECA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Examples include employment shortlisting, dismissal, promotion, credit, insurance, benefits, service access, account suspension, or complaint outcomes.</w:t>
            </w:r>
          </w:p>
        </w:tc>
        <w:tc>
          <w:tcPr>
            <w:tcW w:w="2160" w:type="dxa"/>
          </w:tcPr>
          <w:p w14:paraId="5EA86D45" w14:textId="77777777" w:rsidR="00B852AC" w:rsidRPr="00CF53A0" w:rsidRDefault="00B852AC" w:rsidP="00D760CF">
            <w:pPr>
              <w:jc w:val="both"/>
              <w:rPr>
                <w:rFonts w:ascii="Verdana" w:hAnsi="Verdana"/>
                <w:sz w:val="20"/>
                <w:szCs w:val="20"/>
                <w:lang w:val="en-GB"/>
              </w:rPr>
            </w:pPr>
          </w:p>
        </w:tc>
      </w:tr>
      <w:tr w:rsidR="00B852AC" w:rsidRPr="00CF53A0" w14:paraId="6AA5E042" w14:textId="77777777" w:rsidTr="00D760CF">
        <w:tc>
          <w:tcPr>
            <w:tcW w:w="704" w:type="dxa"/>
          </w:tcPr>
          <w:p w14:paraId="65666D6E"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580F5B2"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there is meaningful human involvement before any significant decision is made.</w:t>
            </w:r>
          </w:p>
        </w:tc>
        <w:tc>
          <w:tcPr>
            <w:tcW w:w="3508" w:type="dxa"/>
          </w:tcPr>
          <w:p w14:paraId="5F5E743F"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 human rubber-stamp is not meaningful oversight. The reviewer must have authority and must exercise independent judgment.</w:t>
            </w:r>
          </w:p>
        </w:tc>
        <w:tc>
          <w:tcPr>
            <w:tcW w:w="2160" w:type="dxa"/>
          </w:tcPr>
          <w:p w14:paraId="459E72C6" w14:textId="77777777" w:rsidR="00B852AC" w:rsidRPr="00CF53A0" w:rsidRDefault="00B852AC" w:rsidP="00D760CF">
            <w:pPr>
              <w:jc w:val="both"/>
              <w:rPr>
                <w:rFonts w:ascii="Verdana" w:hAnsi="Verdana"/>
                <w:sz w:val="20"/>
                <w:szCs w:val="20"/>
                <w:lang w:val="en-GB"/>
              </w:rPr>
            </w:pPr>
          </w:p>
        </w:tc>
      </w:tr>
      <w:tr w:rsidR="00B852AC" w:rsidRPr="00CF53A0" w14:paraId="43D25488" w14:textId="77777777" w:rsidTr="00D760CF">
        <w:tc>
          <w:tcPr>
            <w:tcW w:w="704" w:type="dxa"/>
          </w:tcPr>
          <w:p w14:paraId="7899250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62DA02F"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Document the human review process, including who reviews, what they review, and when they can override the AI output.</w:t>
            </w:r>
          </w:p>
        </w:tc>
        <w:tc>
          <w:tcPr>
            <w:tcW w:w="3508" w:type="dxa"/>
          </w:tcPr>
          <w:p w14:paraId="3F66F8A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organisation must be able to demonstrate genuine oversight.</w:t>
            </w:r>
          </w:p>
        </w:tc>
        <w:tc>
          <w:tcPr>
            <w:tcW w:w="2160" w:type="dxa"/>
          </w:tcPr>
          <w:p w14:paraId="6C5CEBE3" w14:textId="77777777" w:rsidR="00B852AC" w:rsidRPr="00CF53A0" w:rsidRDefault="00B852AC" w:rsidP="00D760CF">
            <w:pPr>
              <w:jc w:val="both"/>
              <w:rPr>
                <w:rFonts w:ascii="Verdana" w:hAnsi="Verdana"/>
                <w:sz w:val="20"/>
                <w:szCs w:val="20"/>
                <w:lang w:val="en-GB"/>
              </w:rPr>
            </w:pPr>
          </w:p>
        </w:tc>
      </w:tr>
      <w:tr w:rsidR="00B852AC" w:rsidRPr="00CF53A0" w14:paraId="377DDA95" w14:textId="77777777" w:rsidTr="00D760CF">
        <w:tc>
          <w:tcPr>
            <w:tcW w:w="704" w:type="dxa"/>
          </w:tcPr>
          <w:p w14:paraId="7701C2FD"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9A25F18"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Provide individuals with a process to request human intervention, express their point of view, and contest a decision where required.</w:t>
            </w:r>
          </w:p>
        </w:tc>
        <w:tc>
          <w:tcPr>
            <w:tcW w:w="3508" w:type="dxa"/>
          </w:tcPr>
          <w:p w14:paraId="0526E6E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Individuals have specific rights in relation to solely automated decisions.</w:t>
            </w:r>
          </w:p>
        </w:tc>
        <w:tc>
          <w:tcPr>
            <w:tcW w:w="2160" w:type="dxa"/>
          </w:tcPr>
          <w:p w14:paraId="4073D9F8" w14:textId="77777777" w:rsidR="00B852AC" w:rsidRPr="00CF53A0" w:rsidRDefault="00B852AC" w:rsidP="00D760CF">
            <w:pPr>
              <w:jc w:val="both"/>
              <w:rPr>
                <w:rFonts w:ascii="Verdana" w:hAnsi="Verdana"/>
                <w:sz w:val="20"/>
                <w:szCs w:val="20"/>
                <w:lang w:val="en-GB"/>
              </w:rPr>
            </w:pPr>
          </w:p>
        </w:tc>
      </w:tr>
      <w:tr w:rsidR="00B852AC" w:rsidRPr="00CF53A0" w14:paraId="70AF7819" w14:textId="77777777" w:rsidTr="00D760CF">
        <w:tc>
          <w:tcPr>
            <w:tcW w:w="704" w:type="dxa"/>
          </w:tcPr>
          <w:p w14:paraId="723757A6"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02A6D1F"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Train human reviewers on the system’s limits, risk of automation bias, and when to escalate concerns.</w:t>
            </w:r>
          </w:p>
        </w:tc>
        <w:tc>
          <w:tcPr>
            <w:tcW w:w="3508" w:type="dxa"/>
          </w:tcPr>
          <w:p w14:paraId="06A914CF"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Human oversight is only effective if reviewers understand and challenge AI outputs.</w:t>
            </w:r>
          </w:p>
        </w:tc>
        <w:tc>
          <w:tcPr>
            <w:tcW w:w="2160" w:type="dxa"/>
          </w:tcPr>
          <w:p w14:paraId="1F8FF4CF" w14:textId="77777777" w:rsidR="00B852AC" w:rsidRPr="00CF53A0" w:rsidRDefault="00B852AC" w:rsidP="00D760CF">
            <w:pPr>
              <w:jc w:val="both"/>
              <w:rPr>
                <w:rFonts w:ascii="Verdana" w:hAnsi="Verdana"/>
                <w:sz w:val="20"/>
                <w:szCs w:val="20"/>
                <w:lang w:val="en-GB"/>
              </w:rPr>
            </w:pPr>
          </w:p>
        </w:tc>
      </w:tr>
      <w:tr w:rsidR="00B852AC" w:rsidRPr="00CF53A0" w14:paraId="649334A9" w14:textId="77777777" w:rsidTr="00D760CF">
        <w:tc>
          <w:tcPr>
            <w:tcW w:w="704" w:type="dxa"/>
          </w:tcPr>
          <w:p w14:paraId="169F3B3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5AE6DB0"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Record AI outputs and review decisions contemporaneously.</w:t>
            </w:r>
          </w:p>
        </w:tc>
        <w:tc>
          <w:tcPr>
            <w:tcW w:w="3508" w:type="dxa"/>
          </w:tcPr>
          <w:p w14:paraId="3FB2DD31"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Records are needed for DSARs, complaints, audits, and accountability.</w:t>
            </w:r>
          </w:p>
        </w:tc>
        <w:tc>
          <w:tcPr>
            <w:tcW w:w="2160" w:type="dxa"/>
          </w:tcPr>
          <w:p w14:paraId="4BDC7C23" w14:textId="77777777" w:rsidR="00B852AC" w:rsidRPr="00CF53A0" w:rsidRDefault="00B852AC" w:rsidP="00D760CF">
            <w:pPr>
              <w:jc w:val="both"/>
              <w:rPr>
                <w:rFonts w:ascii="Verdana" w:hAnsi="Verdana"/>
                <w:sz w:val="20"/>
                <w:szCs w:val="20"/>
                <w:lang w:val="en-GB"/>
              </w:rPr>
            </w:pPr>
          </w:p>
        </w:tc>
      </w:tr>
      <w:tr w:rsidR="00D17AB9" w:rsidRPr="00CF53A0" w14:paraId="6B8D5049" w14:textId="77777777">
        <w:tc>
          <w:tcPr>
            <w:tcW w:w="704" w:type="dxa"/>
          </w:tcPr>
          <w:p w14:paraId="59D49115" w14:textId="6391AE1A" w:rsidR="00D17AB9" w:rsidRPr="00CF53A0" w:rsidRDefault="00D17AB9">
            <w:pPr>
              <w:jc w:val="both"/>
              <w:rPr>
                <w:rFonts w:ascii="Segoe UI Symbol" w:hAnsi="Segoe UI Symbol" w:cs="Segoe UI Symbol"/>
                <w:sz w:val="20"/>
                <w:szCs w:val="20"/>
              </w:rPr>
            </w:pPr>
            <w:r w:rsidRPr="00CF53A0">
              <w:rPr>
                <w:rFonts w:ascii="Segoe UI Symbol" w:hAnsi="Segoe UI Symbol" w:cs="Segoe UI Symbol"/>
                <w:sz w:val="20"/>
                <w:szCs w:val="20"/>
                <w:lang w:val="en-GB"/>
              </w:rPr>
              <w:lastRenderedPageBreak/>
              <w:t>☐</w:t>
            </w:r>
          </w:p>
        </w:tc>
        <w:tc>
          <w:tcPr>
            <w:tcW w:w="2268" w:type="dxa"/>
          </w:tcPr>
          <w:p w14:paraId="4ACEA8DF" w14:textId="7D801DB9" w:rsidR="00D17AB9" w:rsidRPr="00CF53A0" w:rsidRDefault="008423D4">
            <w:pPr>
              <w:rPr>
                <w:rFonts w:ascii="Verdana" w:hAnsi="Verdana"/>
                <w:sz w:val="20"/>
                <w:szCs w:val="20"/>
              </w:rPr>
            </w:pPr>
            <w:r>
              <w:rPr>
                <w:rFonts w:ascii="Verdana" w:hAnsi="Verdana"/>
                <w:sz w:val="20"/>
                <w:szCs w:val="20"/>
              </w:rPr>
              <w:t xml:space="preserve">Where AI is used to support disciplinary, grievance or dismissal processes (e.g. </w:t>
            </w:r>
            <w:proofErr w:type="spellStart"/>
            <w:r>
              <w:rPr>
                <w:rFonts w:ascii="Verdana" w:hAnsi="Verdana"/>
                <w:sz w:val="20"/>
                <w:szCs w:val="20"/>
              </w:rPr>
              <w:t>summari</w:t>
            </w:r>
            <w:r w:rsidR="00FF0D6D">
              <w:rPr>
                <w:rFonts w:ascii="Verdana" w:hAnsi="Verdana"/>
                <w:sz w:val="20"/>
                <w:szCs w:val="20"/>
              </w:rPr>
              <w:t>sing</w:t>
            </w:r>
            <w:proofErr w:type="spellEnd"/>
            <w:r w:rsidR="00FF0D6D">
              <w:rPr>
                <w:rFonts w:ascii="Verdana" w:hAnsi="Verdana"/>
                <w:sz w:val="20"/>
                <w:szCs w:val="20"/>
              </w:rPr>
              <w:t xml:space="preserve"> </w:t>
            </w:r>
            <w:r w:rsidR="00F4019A">
              <w:rPr>
                <w:rFonts w:ascii="Verdana" w:hAnsi="Verdana"/>
                <w:sz w:val="20"/>
                <w:szCs w:val="20"/>
              </w:rPr>
              <w:t xml:space="preserve">evidence, </w:t>
            </w:r>
            <w:r w:rsidR="0051496B">
              <w:rPr>
                <w:rFonts w:ascii="Verdana" w:hAnsi="Verdana"/>
                <w:sz w:val="20"/>
                <w:szCs w:val="20"/>
              </w:rPr>
              <w:t>of highlight conduct patterns)</w:t>
            </w:r>
            <w:r w:rsidR="00B70D06">
              <w:rPr>
                <w:rFonts w:ascii="Verdana" w:hAnsi="Verdana"/>
                <w:sz w:val="20"/>
                <w:szCs w:val="20"/>
              </w:rPr>
              <w:t xml:space="preserve">, confirm a </w:t>
            </w:r>
            <w:r w:rsidR="00BE69EC">
              <w:rPr>
                <w:rFonts w:ascii="Verdana" w:hAnsi="Verdana"/>
                <w:sz w:val="20"/>
                <w:szCs w:val="20"/>
              </w:rPr>
              <w:t xml:space="preserve">qualified human decision-maker makes the final </w:t>
            </w:r>
            <w:r w:rsidR="00323723">
              <w:rPr>
                <w:rFonts w:ascii="Verdana" w:hAnsi="Verdana"/>
                <w:sz w:val="20"/>
                <w:szCs w:val="20"/>
              </w:rPr>
              <w:t>assessment/finding</w:t>
            </w:r>
            <w:r w:rsidR="00A30C3C">
              <w:rPr>
                <w:rFonts w:ascii="Verdana" w:hAnsi="Verdana"/>
                <w:sz w:val="20"/>
                <w:szCs w:val="20"/>
              </w:rPr>
              <w:t>, independent of the AI summary.</w:t>
            </w:r>
          </w:p>
        </w:tc>
        <w:tc>
          <w:tcPr>
            <w:tcW w:w="3508" w:type="dxa"/>
          </w:tcPr>
          <w:p w14:paraId="75314F78" w14:textId="1C7B44FE" w:rsidR="00D17AB9" w:rsidRPr="00CF53A0" w:rsidRDefault="00530998">
            <w:pPr>
              <w:jc w:val="both"/>
              <w:rPr>
                <w:rFonts w:ascii="Verdana" w:hAnsi="Verdana"/>
                <w:sz w:val="20"/>
                <w:szCs w:val="20"/>
              </w:rPr>
            </w:pPr>
            <w:r>
              <w:rPr>
                <w:rFonts w:ascii="Verdana" w:hAnsi="Verdana"/>
                <w:sz w:val="20"/>
                <w:szCs w:val="20"/>
              </w:rPr>
              <w:t xml:space="preserve">Disciplinary </w:t>
            </w:r>
            <w:r w:rsidR="00B97E54">
              <w:rPr>
                <w:rFonts w:ascii="Verdana" w:hAnsi="Verdana"/>
                <w:sz w:val="20"/>
                <w:szCs w:val="20"/>
              </w:rPr>
              <w:t xml:space="preserve">and dismissal outcomes </w:t>
            </w:r>
            <w:r w:rsidR="00657388">
              <w:rPr>
                <w:rFonts w:ascii="Verdana" w:hAnsi="Verdana"/>
                <w:sz w:val="20"/>
                <w:szCs w:val="20"/>
              </w:rPr>
              <w:t xml:space="preserve">can </w:t>
            </w:r>
            <w:r w:rsidR="00062E13">
              <w:rPr>
                <w:rFonts w:ascii="Verdana" w:hAnsi="Verdana"/>
                <w:sz w:val="20"/>
                <w:szCs w:val="20"/>
              </w:rPr>
              <w:t xml:space="preserve">carry Employment Tribunal </w:t>
            </w:r>
            <w:r w:rsidR="00DF2E4C">
              <w:rPr>
                <w:rFonts w:ascii="Verdana" w:hAnsi="Verdana"/>
                <w:sz w:val="20"/>
                <w:szCs w:val="20"/>
              </w:rPr>
              <w:t>risk if oversight is not genuine</w:t>
            </w:r>
            <w:r w:rsidR="00F77213">
              <w:rPr>
                <w:rFonts w:ascii="Verdana" w:hAnsi="Verdana"/>
                <w:sz w:val="20"/>
                <w:szCs w:val="20"/>
              </w:rPr>
              <w:t>ly carried out</w:t>
            </w:r>
            <w:r w:rsidR="00DF2E4C">
              <w:rPr>
                <w:rFonts w:ascii="Verdana" w:hAnsi="Verdana"/>
                <w:sz w:val="20"/>
                <w:szCs w:val="20"/>
              </w:rPr>
              <w:t xml:space="preserve"> and documented. </w:t>
            </w:r>
          </w:p>
        </w:tc>
        <w:tc>
          <w:tcPr>
            <w:tcW w:w="2160" w:type="dxa"/>
          </w:tcPr>
          <w:p w14:paraId="7FC2B456" w14:textId="77777777" w:rsidR="00D17AB9" w:rsidRPr="00CF53A0" w:rsidRDefault="00D17AB9">
            <w:pPr>
              <w:jc w:val="both"/>
              <w:rPr>
                <w:rFonts w:ascii="Verdana" w:hAnsi="Verdana"/>
                <w:sz w:val="20"/>
                <w:szCs w:val="20"/>
              </w:rPr>
            </w:pPr>
          </w:p>
        </w:tc>
      </w:tr>
    </w:tbl>
    <w:p w14:paraId="7E583173"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6. DATA PROTECTION IMPACT ASSESSMENT (DPIA)</w:t>
      </w: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10185B53" w14:textId="77777777" w:rsidTr="00D760CF">
        <w:tc>
          <w:tcPr>
            <w:tcW w:w="704" w:type="dxa"/>
          </w:tcPr>
          <w:p w14:paraId="186E04DD"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4FBD3DF8"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29FF28F7"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3CD3455A"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3EFDD116" w14:textId="77777777" w:rsidTr="00D760CF">
        <w:tc>
          <w:tcPr>
            <w:tcW w:w="704" w:type="dxa"/>
          </w:tcPr>
          <w:p w14:paraId="11743986"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32CF9043" w14:textId="13BF7523"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Decide whether a </w:t>
            </w:r>
            <w:hyperlink r:id="rId18" w:history="1">
              <w:r w:rsidRPr="00C818BC">
                <w:rPr>
                  <w:rStyle w:val="Hyperlink"/>
                  <w:rFonts w:ascii="Verdana" w:hAnsi="Verdana"/>
                  <w:sz w:val="20"/>
                  <w:szCs w:val="20"/>
                  <w:lang w:val="en-GB"/>
                </w:rPr>
                <w:t>DPIA</w:t>
              </w:r>
            </w:hyperlink>
            <w:r w:rsidRPr="00CF53A0">
              <w:rPr>
                <w:rFonts w:ascii="Verdana" w:hAnsi="Verdana"/>
                <w:sz w:val="20"/>
                <w:szCs w:val="20"/>
                <w:lang w:val="en-GB"/>
              </w:rPr>
              <w:t xml:space="preserve"> is mandatory or strongly recommended.</w:t>
            </w:r>
          </w:p>
        </w:tc>
        <w:tc>
          <w:tcPr>
            <w:tcW w:w="3508" w:type="dxa"/>
          </w:tcPr>
          <w:p w14:paraId="5FDE3839" w14:textId="1C64757B"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 DPIA is required before processing likely to result in high risk, including systematic profiling, large-scale special category processing, or systematic monitoring.</w:t>
            </w:r>
            <w:r w:rsidR="00870C04">
              <w:rPr>
                <w:rFonts w:ascii="Verdana" w:hAnsi="Verdana"/>
                <w:sz w:val="20"/>
                <w:szCs w:val="20"/>
                <w:lang w:val="en-GB"/>
              </w:rPr>
              <w:t xml:space="preserve"> (See </w:t>
            </w:r>
            <w:hyperlink r:id="rId19" w:anchor="_Toc225773460" w:history="1">
              <w:r w:rsidR="00870C04" w:rsidRPr="00870C04">
                <w:rPr>
                  <w:rStyle w:val="Hyperlink"/>
                  <w:rFonts w:ascii="Verdana" w:hAnsi="Verdana"/>
                  <w:sz w:val="20"/>
                  <w:szCs w:val="20"/>
                  <w:lang w:val="en-GB"/>
                </w:rPr>
                <w:t>Art.16 DPJL 2018</w:t>
              </w:r>
            </w:hyperlink>
            <w:r w:rsidR="00870C04">
              <w:rPr>
                <w:rFonts w:ascii="Verdana" w:hAnsi="Verdana"/>
                <w:sz w:val="20"/>
                <w:szCs w:val="20"/>
                <w:lang w:val="en-GB"/>
              </w:rPr>
              <w:t>.)</w:t>
            </w:r>
          </w:p>
        </w:tc>
        <w:tc>
          <w:tcPr>
            <w:tcW w:w="2160" w:type="dxa"/>
          </w:tcPr>
          <w:p w14:paraId="6B1FD366" w14:textId="77777777" w:rsidR="00B852AC" w:rsidRPr="00CF53A0" w:rsidRDefault="00B852AC" w:rsidP="00D760CF">
            <w:pPr>
              <w:jc w:val="both"/>
              <w:rPr>
                <w:rFonts w:ascii="Verdana" w:hAnsi="Verdana"/>
                <w:sz w:val="20"/>
                <w:szCs w:val="20"/>
                <w:lang w:val="en-GB"/>
              </w:rPr>
            </w:pPr>
          </w:p>
        </w:tc>
      </w:tr>
      <w:tr w:rsidR="00B852AC" w:rsidRPr="00CF53A0" w14:paraId="1A33F866" w14:textId="77777777" w:rsidTr="00D760CF">
        <w:tc>
          <w:tcPr>
            <w:tcW w:w="704" w:type="dxa"/>
          </w:tcPr>
          <w:p w14:paraId="2A4B1B86"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E6BB80D" w14:textId="722191D6"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Complete the </w:t>
            </w:r>
            <w:hyperlink r:id="rId20" w:history="1">
              <w:r w:rsidRPr="00A50C7B">
                <w:rPr>
                  <w:rStyle w:val="Hyperlink"/>
                  <w:rFonts w:ascii="Verdana" w:hAnsi="Verdana"/>
                  <w:sz w:val="20"/>
                  <w:szCs w:val="20"/>
                  <w:lang w:val="en-GB"/>
                </w:rPr>
                <w:t>DPIA</w:t>
              </w:r>
            </w:hyperlink>
            <w:r w:rsidRPr="00CF53A0">
              <w:rPr>
                <w:rFonts w:ascii="Verdana" w:hAnsi="Verdana"/>
                <w:sz w:val="20"/>
                <w:szCs w:val="20"/>
                <w:lang w:val="en-GB"/>
              </w:rPr>
              <w:t xml:space="preserve"> before procurement, configuration, or deployment is finalised.</w:t>
            </w:r>
          </w:p>
        </w:tc>
        <w:tc>
          <w:tcPr>
            <w:tcW w:w="3508" w:type="dxa"/>
          </w:tcPr>
          <w:p w14:paraId="2580926E"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Risks must be identified and mitigated before the AI system goes live.</w:t>
            </w:r>
          </w:p>
        </w:tc>
        <w:tc>
          <w:tcPr>
            <w:tcW w:w="2160" w:type="dxa"/>
          </w:tcPr>
          <w:p w14:paraId="507E5948" w14:textId="77777777" w:rsidR="00B852AC" w:rsidRPr="00CF53A0" w:rsidRDefault="00B852AC" w:rsidP="00D760CF">
            <w:pPr>
              <w:jc w:val="both"/>
              <w:rPr>
                <w:rFonts w:ascii="Verdana" w:hAnsi="Verdana"/>
                <w:sz w:val="20"/>
                <w:szCs w:val="20"/>
                <w:lang w:val="en-GB"/>
              </w:rPr>
            </w:pPr>
          </w:p>
        </w:tc>
      </w:tr>
      <w:tr w:rsidR="00B852AC" w:rsidRPr="00CF53A0" w14:paraId="0374A5D5" w14:textId="77777777" w:rsidTr="00D760CF">
        <w:tc>
          <w:tcPr>
            <w:tcW w:w="704" w:type="dxa"/>
          </w:tcPr>
          <w:p w14:paraId="56CD2158"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68500F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Describe the AI system in the DPIA, including model type, supplier, training data, inputs, outputs, and intended use.</w:t>
            </w:r>
          </w:p>
        </w:tc>
        <w:tc>
          <w:tcPr>
            <w:tcW w:w="3508" w:type="dxa"/>
          </w:tcPr>
          <w:p w14:paraId="0782CEF6"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 clear system description supports accountability and risk assessment.</w:t>
            </w:r>
          </w:p>
        </w:tc>
        <w:tc>
          <w:tcPr>
            <w:tcW w:w="2160" w:type="dxa"/>
          </w:tcPr>
          <w:p w14:paraId="404A74EE" w14:textId="77777777" w:rsidR="00B852AC" w:rsidRPr="00CF53A0" w:rsidRDefault="00B852AC" w:rsidP="00D760CF">
            <w:pPr>
              <w:jc w:val="both"/>
              <w:rPr>
                <w:rFonts w:ascii="Verdana" w:hAnsi="Verdana"/>
                <w:sz w:val="20"/>
                <w:szCs w:val="20"/>
                <w:lang w:val="en-GB"/>
              </w:rPr>
            </w:pPr>
          </w:p>
        </w:tc>
      </w:tr>
      <w:tr w:rsidR="00B852AC" w:rsidRPr="00CF53A0" w14:paraId="581BB087" w14:textId="77777777" w:rsidTr="00D760CF">
        <w:tc>
          <w:tcPr>
            <w:tcW w:w="704" w:type="dxa"/>
          </w:tcPr>
          <w:p w14:paraId="2D0A87EA"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080CE3F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Include the lawful basis, special category condition, and purpose assessment in the DPIA.</w:t>
            </w:r>
          </w:p>
        </w:tc>
        <w:tc>
          <w:tcPr>
            <w:tcW w:w="3508" w:type="dxa"/>
          </w:tcPr>
          <w:p w14:paraId="71915669"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DPIAs should connect technical design to legal justification.</w:t>
            </w:r>
          </w:p>
        </w:tc>
        <w:tc>
          <w:tcPr>
            <w:tcW w:w="2160" w:type="dxa"/>
          </w:tcPr>
          <w:p w14:paraId="6FACED62" w14:textId="77777777" w:rsidR="00B852AC" w:rsidRPr="00CF53A0" w:rsidRDefault="00B852AC" w:rsidP="00D760CF">
            <w:pPr>
              <w:jc w:val="both"/>
              <w:rPr>
                <w:rFonts w:ascii="Verdana" w:hAnsi="Verdana"/>
                <w:sz w:val="20"/>
                <w:szCs w:val="20"/>
                <w:lang w:val="en-GB"/>
              </w:rPr>
            </w:pPr>
          </w:p>
        </w:tc>
      </w:tr>
      <w:tr w:rsidR="00B852AC" w:rsidRPr="00CF53A0" w14:paraId="05C44D67" w14:textId="77777777" w:rsidTr="00D760CF">
        <w:tc>
          <w:tcPr>
            <w:tcW w:w="704" w:type="dxa"/>
          </w:tcPr>
          <w:p w14:paraId="3950027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D7C27E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Assess risks to individuals, including unfairness, discrimination, inaccurate outputs, loss of confidentiality, excessive surveillance, inability to exercise rights, or loss of human agency.</w:t>
            </w:r>
          </w:p>
        </w:tc>
        <w:tc>
          <w:tcPr>
            <w:tcW w:w="3508" w:type="dxa"/>
          </w:tcPr>
          <w:p w14:paraId="2F13FFD2"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risk is not limited to security; it includes fairness and individual impact.</w:t>
            </w:r>
          </w:p>
        </w:tc>
        <w:tc>
          <w:tcPr>
            <w:tcW w:w="2160" w:type="dxa"/>
          </w:tcPr>
          <w:p w14:paraId="2D49DD87" w14:textId="77777777" w:rsidR="00B852AC" w:rsidRPr="00CF53A0" w:rsidRDefault="00B852AC" w:rsidP="00D760CF">
            <w:pPr>
              <w:jc w:val="both"/>
              <w:rPr>
                <w:rFonts w:ascii="Verdana" w:hAnsi="Verdana"/>
                <w:sz w:val="20"/>
                <w:szCs w:val="20"/>
                <w:lang w:val="en-GB"/>
              </w:rPr>
            </w:pPr>
          </w:p>
        </w:tc>
      </w:tr>
      <w:tr w:rsidR="00B852AC" w:rsidRPr="00CF53A0" w14:paraId="62D357D0" w14:textId="77777777" w:rsidTr="00D760CF">
        <w:tc>
          <w:tcPr>
            <w:tcW w:w="704" w:type="dxa"/>
          </w:tcPr>
          <w:p w14:paraId="56DA153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lastRenderedPageBreak/>
              <w:t>☐</w:t>
            </w:r>
          </w:p>
        </w:tc>
        <w:tc>
          <w:tcPr>
            <w:tcW w:w="2268" w:type="dxa"/>
          </w:tcPr>
          <w:p w14:paraId="076D1D6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safeguards and mitigation measures.</w:t>
            </w:r>
          </w:p>
        </w:tc>
        <w:tc>
          <w:tcPr>
            <w:tcW w:w="3508" w:type="dxa"/>
          </w:tcPr>
          <w:p w14:paraId="000CB469"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Measures may include data minimisation, pseudonymisation, access controls, testing, bias audits, human oversight, and clear escalation routes.</w:t>
            </w:r>
          </w:p>
        </w:tc>
        <w:tc>
          <w:tcPr>
            <w:tcW w:w="2160" w:type="dxa"/>
          </w:tcPr>
          <w:p w14:paraId="0271CD08" w14:textId="77777777" w:rsidR="00B852AC" w:rsidRPr="00CF53A0" w:rsidRDefault="00B852AC" w:rsidP="00D760CF">
            <w:pPr>
              <w:jc w:val="both"/>
              <w:rPr>
                <w:rFonts w:ascii="Verdana" w:hAnsi="Verdana"/>
                <w:sz w:val="20"/>
                <w:szCs w:val="20"/>
                <w:lang w:val="en-GB"/>
              </w:rPr>
            </w:pPr>
          </w:p>
        </w:tc>
      </w:tr>
      <w:tr w:rsidR="00B852AC" w:rsidRPr="00CF53A0" w14:paraId="12891422" w14:textId="77777777" w:rsidTr="00D760CF">
        <w:tc>
          <w:tcPr>
            <w:tcW w:w="704" w:type="dxa"/>
          </w:tcPr>
          <w:p w14:paraId="60DCBEFD"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0F97E44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Consult the DPO or data protection lead before sign-off.</w:t>
            </w:r>
          </w:p>
        </w:tc>
        <w:tc>
          <w:tcPr>
            <w:tcW w:w="3508" w:type="dxa"/>
          </w:tcPr>
          <w:p w14:paraId="511D2EA4" w14:textId="03682085"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Data protection expertise should be involved early.</w:t>
            </w:r>
            <w:r w:rsidR="00106F71">
              <w:rPr>
                <w:rFonts w:ascii="Verdana" w:hAnsi="Verdana"/>
                <w:sz w:val="20"/>
                <w:szCs w:val="20"/>
                <w:lang w:val="en-GB"/>
              </w:rPr>
              <w:t xml:space="preserve"> (You may always reach out to the JOIC even if the formal consultation threshold is not met. </w:t>
            </w:r>
            <w:r w:rsidR="002937E5">
              <w:rPr>
                <w:rFonts w:ascii="Verdana" w:hAnsi="Verdana"/>
                <w:sz w:val="20"/>
                <w:szCs w:val="20"/>
                <w:lang w:val="en-GB"/>
              </w:rPr>
              <w:t xml:space="preserve">The earlier the JOIC is involved, </w:t>
            </w:r>
            <w:r w:rsidR="00986DAC">
              <w:rPr>
                <w:rFonts w:ascii="Verdana" w:hAnsi="Verdana"/>
                <w:sz w:val="20"/>
                <w:szCs w:val="20"/>
                <w:lang w:val="en-GB"/>
              </w:rPr>
              <w:t xml:space="preserve">the better, particularly if issues can </w:t>
            </w:r>
            <w:r w:rsidR="000F2848">
              <w:rPr>
                <w:rFonts w:ascii="Verdana" w:hAnsi="Verdana"/>
                <w:sz w:val="20"/>
                <w:szCs w:val="20"/>
                <w:lang w:val="en-GB"/>
              </w:rPr>
              <w:t xml:space="preserve">be dealt with </w:t>
            </w:r>
            <w:proofErr w:type="gramStart"/>
            <w:r w:rsidR="000F2848">
              <w:rPr>
                <w:rFonts w:ascii="Verdana" w:hAnsi="Verdana"/>
                <w:sz w:val="20"/>
                <w:szCs w:val="20"/>
                <w:lang w:val="en-GB"/>
              </w:rPr>
              <w:t>early on in the</w:t>
            </w:r>
            <w:proofErr w:type="gramEnd"/>
            <w:r w:rsidR="000F2848">
              <w:rPr>
                <w:rFonts w:ascii="Verdana" w:hAnsi="Verdana"/>
                <w:sz w:val="20"/>
                <w:szCs w:val="20"/>
                <w:lang w:val="en-GB"/>
              </w:rPr>
              <w:t xml:space="preserve"> process.</w:t>
            </w:r>
            <w:r w:rsidR="002937E5">
              <w:rPr>
                <w:rFonts w:ascii="Verdana" w:hAnsi="Verdana"/>
                <w:sz w:val="20"/>
                <w:szCs w:val="20"/>
                <w:lang w:val="en-GB"/>
              </w:rPr>
              <w:t>)</w:t>
            </w:r>
          </w:p>
        </w:tc>
        <w:tc>
          <w:tcPr>
            <w:tcW w:w="2160" w:type="dxa"/>
          </w:tcPr>
          <w:p w14:paraId="679321EB" w14:textId="77777777" w:rsidR="00B852AC" w:rsidRPr="00CF53A0" w:rsidRDefault="00B852AC" w:rsidP="00D760CF">
            <w:pPr>
              <w:jc w:val="both"/>
              <w:rPr>
                <w:rFonts w:ascii="Verdana" w:hAnsi="Verdana"/>
                <w:sz w:val="20"/>
                <w:szCs w:val="20"/>
                <w:lang w:val="en-GB"/>
              </w:rPr>
            </w:pPr>
          </w:p>
        </w:tc>
      </w:tr>
      <w:tr w:rsidR="00B852AC" w:rsidRPr="00CF53A0" w14:paraId="62F06A9B" w14:textId="77777777" w:rsidTr="00D760CF">
        <w:tc>
          <w:tcPr>
            <w:tcW w:w="704" w:type="dxa"/>
          </w:tcPr>
          <w:p w14:paraId="2FD6151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2F340A3"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If high risks remain unmitigated, consult the JOIC before processing starts.</w:t>
            </w:r>
          </w:p>
        </w:tc>
        <w:tc>
          <w:tcPr>
            <w:tcW w:w="3508" w:type="dxa"/>
          </w:tcPr>
          <w:p w14:paraId="090372AD" w14:textId="6592A98C" w:rsidR="00B852AC" w:rsidRPr="00CF53A0" w:rsidRDefault="002937E5" w:rsidP="00D760CF">
            <w:pPr>
              <w:jc w:val="both"/>
              <w:rPr>
                <w:rFonts w:ascii="Verdana" w:hAnsi="Verdana"/>
                <w:sz w:val="20"/>
                <w:szCs w:val="20"/>
                <w:lang w:val="en-GB"/>
              </w:rPr>
            </w:pPr>
            <w:r>
              <w:rPr>
                <w:rFonts w:ascii="Verdana" w:hAnsi="Verdana"/>
                <w:sz w:val="20"/>
                <w:szCs w:val="20"/>
                <w:lang w:val="en-GB"/>
              </w:rPr>
              <w:t>Formal c</w:t>
            </w:r>
            <w:r w:rsidR="00B852AC" w:rsidRPr="00CF53A0">
              <w:rPr>
                <w:rFonts w:ascii="Verdana" w:hAnsi="Verdana"/>
                <w:sz w:val="20"/>
                <w:szCs w:val="20"/>
                <w:lang w:val="en-GB"/>
              </w:rPr>
              <w:t>onsultation may be required where the DPIA identifies risks that cannot be adequately reduced.</w:t>
            </w:r>
          </w:p>
        </w:tc>
        <w:tc>
          <w:tcPr>
            <w:tcW w:w="2160" w:type="dxa"/>
          </w:tcPr>
          <w:p w14:paraId="645318EF" w14:textId="77777777" w:rsidR="00B852AC" w:rsidRPr="00CF53A0" w:rsidRDefault="00B852AC" w:rsidP="00D760CF">
            <w:pPr>
              <w:jc w:val="both"/>
              <w:rPr>
                <w:rFonts w:ascii="Verdana" w:hAnsi="Verdana"/>
                <w:sz w:val="20"/>
                <w:szCs w:val="20"/>
                <w:lang w:val="en-GB"/>
              </w:rPr>
            </w:pPr>
          </w:p>
        </w:tc>
      </w:tr>
      <w:tr w:rsidR="00B852AC" w:rsidRPr="00CF53A0" w14:paraId="323FD879" w14:textId="77777777" w:rsidTr="00D760CF">
        <w:tc>
          <w:tcPr>
            <w:tcW w:w="704" w:type="dxa"/>
          </w:tcPr>
          <w:p w14:paraId="3C3697B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5675EC3"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Set a DPIA review date and trigger events for reassessment.</w:t>
            </w:r>
          </w:p>
        </w:tc>
        <w:tc>
          <w:tcPr>
            <w:tcW w:w="3508" w:type="dxa"/>
          </w:tcPr>
          <w:p w14:paraId="39AB2E6A" w14:textId="77777777" w:rsidR="00B852AC" w:rsidRPr="00CF53A0" w:rsidRDefault="00B852AC" w:rsidP="00D760CF">
            <w:pPr>
              <w:jc w:val="both"/>
              <w:rPr>
                <w:rFonts w:ascii="Verdana" w:hAnsi="Verdana"/>
                <w:sz w:val="20"/>
                <w:szCs w:val="20"/>
                <w:lang w:val="en-GB"/>
              </w:rPr>
            </w:pPr>
            <w:r w:rsidRPr="00C818BC">
              <w:rPr>
                <w:rFonts w:ascii="Verdana" w:hAnsi="Verdana"/>
                <w:b/>
                <w:bCs/>
                <w:sz w:val="20"/>
                <w:szCs w:val="20"/>
                <w:lang w:val="en-GB"/>
              </w:rPr>
              <w:t>DPIAs should be living</w:t>
            </w:r>
            <w:r w:rsidRPr="00CF53A0">
              <w:rPr>
                <w:rFonts w:ascii="Verdana" w:hAnsi="Verdana"/>
                <w:sz w:val="20"/>
                <w:szCs w:val="20"/>
                <w:lang w:val="en-GB"/>
              </w:rPr>
              <w:t xml:space="preserve"> </w:t>
            </w:r>
            <w:r w:rsidRPr="00C818BC">
              <w:rPr>
                <w:rFonts w:ascii="Verdana" w:hAnsi="Verdana"/>
                <w:b/>
                <w:bCs/>
                <w:sz w:val="20"/>
                <w:szCs w:val="20"/>
                <w:lang w:val="en-GB"/>
              </w:rPr>
              <w:t>documents</w:t>
            </w:r>
            <w:r w:rsidRPr="00CF53A0">
              <w:rPr>
                <w:rFonts w:ascii="Verdana" w:hAnsi="Verdana"/>
                <w:sz w:val="20"/>
                <w:szCs w:val="20"/>
                <w:lang w:val="en-GB"/>
              </w:rPr>
              <w:t>, especially where AI systems are retrained, repurposed, or materially changed.</w:t>
            </w:r>
          </w:p>
        </w:tc>
        <w:tc>
          <w:tcPr>
            <w:tcW w:w="2160" w:type="dxa"/>
          </w:tcPr>
          <w:p w14:paraId="77206E99" w14:textId="77777777" w:rsidR="00B852AC" w:rsidRPr="00CF53A0" w:rsidRDefault="00B852AC" w:rsidP="00D760CF">
            <w:pPr>
              <w:jc w:val="both"/>
              <w:rPr>
                <w:rFonts w:ascii="Verdana" w:hAnsi="Verdana"/>
                <w:sz w:val="20"/>
                <w:szCs w:val="20"/>
                <w:lang w:val="en-GB"/>
              </w:rPr>
            </w:pPr>
          </w:p>
        </w:tc>
      </w:tr>
    </w:tbl>
    <w:p w14:paraId="56605B38"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7. ACCURACY, BIAS, DISCRIMINATION, AND TESTING</w:t>
      </w:r>
    </w:p>
    <w:tbl>
      <w:tblPr>
        <w:tblStyle w:val="TableGrid"/>
        <w:tblW w:w="0" w:type="auto"/>
        <w:tblLook w:val="04A0" w:firstRow="1" w:lastRow="0" w:firstColumn="1" w:lastColumn="0" w:noHBand="0" w:noVBand="1"/>
      </w:tblPr>
      <w:tblGrid>
        <w:gridCol w:w="702"/>
        <w:gridCol w:w="2716"/>
        <w:gridCol w:w="3445"/>
        <w:gridCol w:w="2153"/>
      </w:tblGrid>
      <w:tr w:rsidR="00B852AC" w:rsidRPr="00CF53A0" w14:paraId="67533F8D" w14:textId="77777777" w:rsidTr="00D760CF">
        <w:tc>
          <w:tcPr>
            <w:tcW w:w="704" w:type="dxa"/>
          </w:tcPr>
          <w:p w14:paraId="49985533"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740967E8"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27E41C14"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7515FB36"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1D41E604" w14:textId="77777777" w:rsidTr="00D760CF">
        <w:tc>
          <w:tcPr>
            <w:tcW w:w="704" w:type="dxa"/>
          </w:tcPr>
          <w:p w14:paraId="7FB9E4A7"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985D21B"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Assess the quality, relevance, and provenance of training, testing, and validation data.</w:t>
            </w:r>
          </w:p>
        </w:tc>
        <w:tc>
          <w:tcPr>
            <w:tcW w:w="3508" w:type="dxa"/>
          </w:tcPr>
          <w:p w14:paraId="3DDA1DF7"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Poor or unrepresentative data can produce inaccurate or unfair outcomes.</w:t>
            </w:r>
          </w:p>
        </w:tc>
        <w:tc>
          <w:tcPr>
            <w:tcW w:w="2160" w:type="dxa"/>
          </w:tcPr>
          <w:p w14:paraId="73BC637F" w14:textId="77777777" w:rsidR="00B852AC" w:rsidRPr="00CF53A0" w:rsidRDefault="00B852AC" w:rsidP="00D760CF">
            <w:pPr>
              <w:jc w:val="both"/>
              <w:rPr>
                <w:rFonts w:ascii="Verdana" w:hAnsi="Verdana"/>
                <w:sz w:val="20"/>
                <w:szCs w:val="20"/>
                <w:lang w:val="en-GB"/>
              </w:rPr>
            </w:pPr>
          </w:p>
        </w:tc>
      </w:tr>
      <w:tr w:rsidR="00B852AC" w:rsidRPr="00CF53A0" w14:paraId="7EB7BD89" w14:textId="77777777" w:rsidTr="00D760CF">
        <w:tc>
          <w:tcPr>
            <w:tcW w:w="704" w:type="dxa"/>
          </w:tcPr>
          <w:p w14:paraId="0421EA1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41D5403"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Test the AI system for bias, including indirect or proxy discrimination.</w:t>
            </w:r>
          </w:p>
        </w:tc>
        <w:tc>
          <w:tcPr>
            <w:tcW w:w="3508" w:type="dxa"/>
          </w:tcPr>
          <w:p w14:paraId="142CB5A8"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Historical data can reproduce or amplify unfair outcomes.</w:t>
            </w:r>
          </w:p>
        </w:tc>
        <w:tc>
          <w:tcPr>
            <w:tcW w:w="2160" w:type="dxa"/>
          </w:tcPr>
          <w:p w14:paraId="1241BB36" w14:textId="77777777" w:rsidR="00B852AC" w:rsidRPr="00CF53A0" w:rsidRDefault="00B852AC" w:rsidP="00D760CF">
            <w:pPr>
              <w:jc w:val="both"/>
              <w:rPr>
                <w:rFonts w:ascii="Verdana" w:hAnsi="Verdana"/>
                <w:sz w:val="20"/>
                <w:szCs w:val="20"/>
                <w:lang w:val="en-GB"/>
              </w:rPr>
            </w:pPr>
          </w:p>
        </w:tc>
      </w:tr>
      <w:tr w:rsidR="00B852AC" w:rsidRPr="00CF53A0" w14:paraId="30CCE2FF" w14:textId="77777777" w:rsidTr="00D760CF">
        <w:tc>
          <w:tcPr>
            <w:tcW w:w="704" w:type="dxa"/>
          </w:tcPr>
          <w:p w14:paraId="69EF367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90868B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Test outputs across relevant groups, including protected or vulnerable groups where lawful and appropriate.</w:t>
            </w:r>
          </w:p>
        </w:tc>
        <w:tc>
          <w:tcPr>
            <w:tcW w:w="3508" w:type="dxa"/>
          </w:tcPr>
          <w:p w14:paraId="72A50765"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Disparate impact may not be visible without structured testing.</w:t>
            </w:r>
          </w:p>
        </w:tc>
        <w:tc>
          <w:tcPr>
            <w:tcW w:w="2160" w:type="dxa"/>
          </w:tcPr>
          <w:p w14:paraId="40199744" w14:textId="77777777" w:rsidR="00B852AC" w:rsidRPr="00CF53A0" w:rsidRDefault="00B852AC" w:rsidP="00D760CF">
            <w:pPr>
              <w:jc w:val="both"/>
              <w:rPr>
                <w:rFonts w:ascii="Verdana" w:hAnsi="Verdana"/>
                <w:sz w:val="20"/>
                <w:szCs w:val="20"/>
                <w:lang w:val="en-GB"/>
              </w:rPr>
            </w:pPr>
          </w:p>
        </w:tc>
      </w:tr>
      <w:tr w:rsidR="00B852AC" w:rsidRPr="00CF53A0" w14:paraId="3583A7DF" w14:textId="77777777" w:rsidTr="00D760CF">
        <w:tc>
          <w:tcPr>
            <w:tcW w:w="704" w:type="dxa"/>
          </w:tcPr>
          <w:p w14:paraId="3F2D1B9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08755B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Define acceptable performance, error rates, and escalation thresholds.</w:t>
            </w:r>
          </w:p>
        </w:tc>
        <w:tc>
          <w:tcPr>
            <w:tcW w:w="3508" w:type="dxa"/>
          </w:tcPr>
          <w:p w14:paraId="22F0A86C"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organisation should know when the system is performing poorly or requires intervention.</w:t>
            </w:r>
          </w:p>
        </w:tc>
        <w:tc>
          <w:tcPr>
            <w:tcW w:w="2160" w:type="dxa"/>
          </w:tcPr>
          <w:p w14:paraId="057A07A3" w14:textId="77777777" w:rsidR="00B852AC" w:rsidRPr="00CF53A0" w:rsidRDefault="00B852AC" w:rsidP="00D760CF">
            <w:pPr>
              <w:jc w:val="both"/>
              <w:rPr>
                <w:rFonts w:ascii="Verdana" w:hAnsi="Verdana"/>
                <w:sz w:val="20"/>
                <w:szCs w:val="20"/>
                <w:lang w:val="en-GB"/>
              </w:rPr>
            </w:pPr>
          </w:p>
        </w:tc>
      </w:tr>
      <w:tr w:rsidR="00B852AC" w:rsidRPr="00CF53A0" w14:paraId="51468FA4" w14:textId="77777777" w:rsidTr="00D760CF">
        <w:tc>
          <w:tcPr>
            <w:tcW w:w="704" w:type="dxa"/>
          </w:tcPr>
          <w:p w14:paraId="16CBDD92"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5FFEF6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that AI outputs are not treated as factual without verification.</w:t>
            </w:r>
          </w:p>
        </w:tc>
        <w:tc>
          <w:tcPr>
            <w:tcW w:w="3508" w:type="dxa"/>
          </w:tcPr>
          <w:p w14:paraId="6690E3B7"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AI-generated content can be incomplete, inaccurate, misleading, or fabricated.</w:t>
            </w:r>
          </w:p>
        </w:tc>
        <w:tc>
          <w:tcPr>
            <w:tcW w:w="2160" w:type="dxa"/>
          </w:tcPr>
          <w:p w14:paraId="5F7CC962" w14:textId="77777777" w:rsidR="00B852AC" w:rsidRPr="00CF53A0" w:rsidRDefault="00B852AC" w:rsidP="00D760CF">
            <w:pPr>
              <w:jc w:val="both"/>
              <w:rPr>
                <w:rFonts w:ascii="Verdana" w:hAnsi="Verdana"/>
                <w:sz w:val="20"/>
                <w:szCs w:val="20"/>
                <w:lang w:val="en-GB"/>
              </w:rPr>
            </w:pPr>
          </w:p>
        </w:tc>
      </w:tr>
      <w:tr w:rsidR="00B852AC" w:rsidRPr="00CF53A0" w14:paraId="747AFE31" w14:textId="77777777" w:rsidTr="00D760CF">
        <w:tc>
          <w:tcPr>
            <w:tcW w:w="704" w:type="dxa"/>
          </w:tcPr>
          <w:p w14:paraId="1B0154A8"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D196ED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Put in place a process to correct or suppress inaccurate AI outputs.</w:t>
            </w:r>
          </w:p>
        </w:tc>
        <w:tc>
          <w:tcPr>
            <w:tcW w:w="3508" w:type="dxa"/>
          </w:tcPr>
          <w:p w14:paraId="73BE4F0C"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Individuals may exercise rights to rectification, erasure, restriction, or objection.</w:t>
            </w:r>
          </w:p>
        </w:tc>
        <w:tc>
          <w:tcPr>
            <w:tcW w:w="2160" w:type="dxa"/>
          </w:tcPr>
          <w:p w14:paraId="66EB85DB" w14:textId="77777777" w:rsidR="00B852AC" w:rsidRPr="00CF53A0" w:rsidRDefault="00B852AC" w:rsidP="00D760CF">
            <w:pPr>
              <w:jc w:val="both"/>
              <w:rPr>
                <w:rFonts w:ascii="Verdana" w:hAnsi="Verdana"/>
                <w:sz w:val="20"/>
                <w:szCs w:val="20"/>
                <w:lang w:val="en-GB"/>
              </w:rPr>
            </w:pPr>
          </w:p>
        </w:tc>
      </w:tr>
      <w:tr w:rsidR="00B852AC" w:rsidRPr="00CF53A0" w14:paraId="48156D98" w14:textId="77777777" w:rsidTr="00D760CF">
        <w:tc>
          <w:tcPr>
            <w:tcW w:w="704" w:type="dxa"/>
          </w:tcPr>
          <w:p w14:paraId="2D76A3A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3B6FF47C"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Schedule regular bias and accuracy audits.</w:t>
            </w:r>
          </w:p>
        </w:tc>
        <w:tc>
          <w:tcPr>
            <w:tcW w:w="3508" w:type="dxa"/>
          </w:tcPr>
          <w:p w14:paraId="51031E3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systems can drift over time and must be monitored after deployment.</w:t>
            </w:r>
          </w:p>
        </w:tc>
        <w:tc>
          <w:tcPr>
            <w:tcW w:w="2160" w:type="dxa"/>
          </w:tcPr>
          <w:p w14:paraId="7FAA6C9B" w14:textId="77777777" w:rsidR="00B852AC" w:rsidRPr="00CF53A0" w:rsidRDefault="00B852AC" w:rsidP="00D760CF">
            <w:pPr>
              <w:jc w:val="both"/>
              <w:rPr>
                <w:rFonts w:ascii="Verdana" w:hAnsi="Verdana"/>
                <w:sz w:val="20"/>
                <w:szCs w:val="20"/>
                <w:lang w:val="en-GB"/>
              </w:rPr>
            </w:pPr>
          </w:p>
        </w:tc>
      </w:tr>
      <w:tr w:rsidR="00670000" w:rsidRPr="00CF53A0" w14:paraId="4373F430" w14:textId="77777777">
        <w:tc>
          <w:tcPr>
            <w:tcW w:w="704" w:type="dxa"/>
          </w:tcPr>
          <w:p w14:paraId="120ABE9D" w14:textId="09A6103A" w:rsidR="00670000" w:rsidRPr="00CF53A0" w:rsidRDefault="00670000">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268" w:type="dxa"/>
          </w:tcPr>
          <w:p w14:paraId="413F5185" w14:textId="5DC084A7" w:rsidR="00670000" w:rsidRPr="00CF53A0" w:rsidRDefault="005A71C5">
            <w:pPr>
              <w:rPr>
                <w:rFonts w:ascii="Verdana" w:hAnsi="Verdana"/>
                <w:sz w:val="20"/>
                <w:szCs w:val="20"/>
              </w:rPr>
            </w:pPr>
            <w:r>
              <w:rPr>
                <w:rFonts w:ascii="Verdana" w:hAnsi="Verdana"/>
                <w:sz w:val="20"/>
                <w:szCs w:val="20"/>
              </w:rPr>
              <w:t>T</w:t>
            </w:r>
            <w:r w:rsidR="00245499">
              <w:rPr>
                <w:rFonts w:ascii="Verdana" w:hAnsi="Verdana"/>
                <w:sz w:val="20"/>
                <w:szCs w:val="20"/>
              </w:rPr>
              <w:t xml:space="preserve">est CV-screening or candidate ranking tools </w:t>
            </w:r>
            <w:r w:rsidR="002B767C">
              <w:rPr>
                <w:rFonts w:ascii="Verdana" w:hAnsi="Verdana"/>
                <w:sz w:val="20"/>
                <w:szCs w:val="20"/>
              </w:rPr>
              <w:t xml:space="preserve">for proxy discrimination </w:t>
            </w:r>
            <w:r w:rsidR="00D10B7A">
              <w:rPr>
                <w:rFonts w:ascii="Verdana" w:hAnsi="Verdana"/>
                <w:sz w:val="20"/>
                <w:szCs w:val="20"/>
              </w:rPr>
              <w:t xml:space="preserve">based on factors </w:t>
            </w:r>
            <w:r w:rsidR="00622A30">
              <w:rPr>
                <w:rFonts w:ascii="Verdana" w:hAnsi="Verdana"/>
                <w:sz w:val="20"/>
                <w:szCs w:val="20"/>
              </w:rPr>
              <w:t xml:space="preserve">such as </w:t>
            </w:r>
            <w:r w:rsidR="00622A30">
              <w:rPr>
                <w:rFonts w:ascii="Verdana" w:hAnsi="Verdana"/>
                <w:sz w:val="20"/>
                <w:szCs w:val="20"/>
              </w:rPr>
              <w:lastRenderedPageBreak/>
              <w:t>postcode, school/college/university attended</w:t>
            </w:r>
            <w:r w:rsidR="006D1159">
              <w:rPr>
                <w:rFonts w:ascii="Verdana" w:hAnsi="Verdana"/>
                <w:sz w:val="20"/>
                <w:szCs w:val="20"/>
              </w:rPr>
              <w:t xml:space="preserve">, </w:t>
            </w:r>
            <w:r w:rsidR="0089226D">
              <w:rPr>
                <w:rFonts w:ascii="Verdana" w:hAnsi="Verdana"/>
                <w:sz w:val="20"/>
                <w:szCs w:val="20"/>
              </w:rPr>
              <w:t xml:space="preserve">gaps in </w:t>
            </w:r>
            <w:r w:rsidR="006D1159">
              <w:rPr>
                <w:rFonts w:ascii="Verdana" w:hAnsi="Verdana"/>
                <w:sz w:val="20"/>
                <w:szCs w:val="20"/>
              </w:rPr>
              <w:t xml:space="preserve">employment </w:t>
            </w:r>
            <w:r w:rsidR="0089226D">
              <w:rPr>
                <w:rFonts w:ascii="Verdana" w:hAnsi="Verdana"/>
                <w:sz w:val="20"/>
                <w:szCs w:val="20"/>
              </w:rPr>
              <w:t>history</w:t>
            </w:r>
            <w:r w:rsidR="006D1159">
              <w:rPr>
                <w:rFonts w:ascii="Verdana" w:hAnsi="Verdana"/>
                <w:sz w:val="20"/>
                <w:szCs w:val="20"/>
              </w:rPr>
              <w:t xml:space="preserve"> or names</w:t>
            </w:r>
            <w:r w:rsidR="00451BB6">
              <w:rPr>
                <w:rFonts w:ascii="Verdana" w:hAnsi="Verdana"/>
                <w:sz w:val="20"/>
                <w:szCs w:val="20"/>
              </w:rPr>
              <w:t xml:space="preserve"> (which can be indirect indicators</w:t>
            </w:r>
            <w:r w:rsidR="002509A8">
              <w:rPr>
                <w:rFonts w:ascii="Verdana" w:hAnsi="Verdana"/>
                <w:sz w:val="20"/>
                <w:szCs w:val="20"/>
              </w:rPr>
              <w:t xml:space="preserve"> </w:t>
            </w:r>
            <w:r w:rsidR="00141F12">
              <w:rPr>
                <w:rFonts w:ascii="Verdana" w:hAnsi="Verdana"/>
                <w:sz w:val="20"/>
                <w:szCs w:val="20"/>
              </w:rPr>
              <w:t>of a person’s age, race, social background</w:t>
            </w:r>
            <w:r w:rsidR="000E1BCA">
              <w:rPr>
                <w:rFonts w:ascii="Verdana" w:hAnsi="Verdana"/>
                <w:sz w:val="20"/>
                <w:szCs w:val="20"/>
              </w:rPr>
              <w:t xml:space="preserve"> </w:t>
            </w:r>
            <w:r w:rsidR="002B7976">
              <w:rPr>
                <w:rFonts w:ascii="Verdana" w:hAnsi="Verdana"/>
                <w:sz w:val="20"/>
                <w:szCs w:val="20"/>
              </w:rPr>
              <w:t>or other protected characteristics</w:t>
            </w:r>
            <w:r w:rsidR="007F6813">
              <w:rPr>
                <w:rFonts w:ascii="Verdana" w:hAnsi="Verdana"/>
                <w:sz w:val="20"/>
                <w:szCs w:val="20"/>
              </w:rPr>
              <w:t xml:space="preserve">, even where the tool does not use </w:t>
            </w:r>
            <w:r w:rsidR="004C1C0B">
              <w:rPr>
                <w:rFonts w:ascii="Verdana" w:hAnsi="Verdana"/>
                <w:sz w:val="20"/>
                <w:szCs w:val="20"/>
              </w:rPr>
              <w:t xml:space="preserve">those characteristics </w:t>
            </w:r>
            <w:r w:rsidR="007C0FC1">
              <w:rPr>
                <w:rFonts w:ascii="Verdana" w:hAnsi="Verdana"/>
                <w:sz w:val="20"/>
                <w:szCs w:val="20"/>
              </w:rPr>
              <w:t>directly)</w:t>
            </w:r>
            <w:r w:rsidR="00A14D2D">
              <w:rPr>
                <w:rFonts w:ascii="Verdana" w:hAnsi="Verdana"/>
                <w:sz w:val="20"/>
                <w:szCs w:val="20"/>
              </w:rPr>
              <w:t xml:space="preserve">. Also </w:t>
            </w:r>
            <w:r w:rsidR="000E1BCA">
              <w:rPr>
                <w:rFonts w:ascii="Verdana" w:hAnsi="Verdana"/>
                <w:sz w:val="20"/>
                <w:szCs w:val="20"/>
              </w:rPr>
              <w:t xml:space="preserve">check </w:t>
            </w:r>
            <w:r w:rsidR="009A4382">
              <w:rPr>
                <w:rFonts w:ascii="Verdana" w:hAnsi="Verdana"/>
                <w:sz w:val="20"/>
                <w:szCs w:val="20"/>
              </w:rPr>
              <w:t>whether game-style or psychometric assessments</w:t>
            </w:r>
            <w:r w:rsidR="000E1BCA">
              <w:rPr>
                <w:rFonts w:ascii="Verdana" w:hAnsi="Verdana"/>
                <w:sz w:val="20"/>
                <w:szCs w:val="20"/>
              </w:rPr>
              <w:t xml:space="preserve"> </w:t>
            </w:r>
            <w:r w:rsidR="00A70BD3">
              <w:rPr>
                <w:rFonts w:ascii="Verdana" w:hAnsi="Verdana"/>
                <w:sz w:val="20"/>
                <w:szCs w:val="20"/>
              </w:rPr>
              <w:t>disadvantage</w:t>
            </w:r>
            <w:r w:rsidR="000E1BCA">
              <w:rPr>
                <w:rFonts w:ascii="Verdana" w:hAnsi="Verdana"/>
                <w:sz w:val="20"/>
                <w:szCs w:val="20"/>
              </w:rPr>
              <w:t xml:space="preserve"> neurodivergent or disabled candidates </w:t>
            </w:r>
            <w:r w:rsidR="00A70BD3">
              <w:rPr>
                <w:rFonts w:ascii="Verdana" w:hAnsi="Verdana"/>
                <w:sz w:val="20"/>
                <w:szCs w:val="20"/>
              </w:rPr>
              <w:t>(e.g. through use of time-limits</w:t>
            </w:r>
            <w:r w:rsidR="000E1BCA">
              <w:rPr>
                <w:rFonts w:ascii="Verdana" w:hAnsi="Verdana"/>
                <w:sz w:val="20"/>
                <w:szCs w:val="20"/>
              </w:rPr>
              <w:t xml:space="preserve"> or </w:t>
            </w:r>
            <w:r w:rsidR="00A70BD3">
              <w:rPr>
                <w:rFonts w:ascii="Verdana" w:hAnsi="Verdana"/>
                <w:sz w:val="20"/>
                <w:szCs w:val="20"/>
              </w:rPr>
              <w:t>formats that are harder to access/use).</w:t>
            </w:r>
            <w:r w:rsidR="004903C7">
              <w:rPr>
                <w:rFonts w:ascii="Verdana" w:hAnsi="Verdana"/>
                <w:sz w:val="20"/>
                <w:szCs w:val="20"/>
              </w:rPr>
              <w:t xml:space="preserve"> </w:t>
            </w:r>
            <w:r w:rsidR="00245499">
              <w:rPr>
                <w:rFonts w:ascii="Verdana" w:hAnsi="Verdana"/>
                <w:sz w:val="20"/>
                <w:szCs w:val="20"/>
              </w:rPr>
              <w:t xml:space="preserve"> </w:t>
            </w:r>
          </w:p>
        </w:tc>
        <w:tc>
          <w:tcPr>
            <w:tcW w:w="3508" w:type="dxa"/>
          </w:tcPr>
          <w:p w14:paraId="352735E8" w14:textId="3D15F740" w:rsidR="00670000" w:rsidRPr="00CF53A0" w:rsidRDefault="00C33607">
            <w:pPr>
              <w:jc w:val="both"/>
              <w:rPr>
                <w:rFonts w:ascii="Verdana" w:hAnsi="Verdana"/>
                <w:sz w:val="20"/>
                <w:szCs w:val="20"/>
              </w:rPr>
            </w:pPr>
            <w:r>
              <w:rPr>
                <w:rFonts w:ascii="Verdana" w:hAnsi="Verdana"/>
                <w:sz w:val="20"/>
                <w:szCs w:val="20"/>
              </w:rPr>
              <w:lastRenderedPageBreak/>
              <w:t>An AI system can produce disc</w:t>
            </w:r>
            <w:r w:rsidR="00E167FE">
              <w:rPr>
                <w:rFonts w:ascii="Verdana" w:hAnsi="Verdana"/>
                <w:sz w:val="20"/>
                <w:szCs w:val="20"/>
              </w:rPr>
              <w:t xml:space="preserve">riminatory outcomes without ever being told to consider race, gender, disability </w:t>
            </w:r>
            <w:r w:rsidR="00E167FE">
              <w:rPr>
                <w:rFonts w:ascii="Verdana" w:hAnsi="Verdana"/>
                <w:sz w:val="20"/>
                <w:szCs w:val="20"/>
              </w:rPr>
              <w:lastRenderedPageBreak/>
              <w:t xml:space="preserve">or other protected characteristics, because it can </w:t>
            </w:r>
            <w:r w:rsidR="00493783">
              <w:rPr>
                <w:rFonts w:ascii="Verdana" w:hAnsi="Verdana"/>
                <w:sz w:val="20"/>
                <w:szCs w:val="20"/>
              </w:rPr>
              <w:t xml:space="preserve">pick up patterns linked to them through other data. </w:t>
            </w:r>
          </w:p>
        </w:tc>
        <w:tc>
          <w:tcPr>
            <w:tcW w:w="2160" w:type="dxa"/>
          </w:tcPr>
          <w:p w14:paraId="3C4BCFE9" w14:textId="77777777" w:rsidR="00670000" w:rsidRPr="00CF53A0" w:rsidRDefault="00670000">
            <w:pPr>
              <w:jc w:val="both"/>
              <w:rPr>
                <w:rFonts w:ascii="Verdana" w:hAnsi="Verdana"/>
                <w:sz w:val="20"/>
                <w:szCs w:val="20"/>
              </w:rPr>
            </w:pPr>
          </w:p>
        </w:tc>
      </w:tr>
    </w:tbl>
    <w:p w14:paraId="791A40A6"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8. DATA MINIMISATION, RETENTION, AND RECORDS</w:t>
      </w:r>
    </w:p>
    <w:tbl>
      <w:tblPr>
        <w:tblStyle w:val="TableGrid"/>
        <w:tblW w:w="9067" w:type="dxa"/>
        <w:tblLook w:val="04A0" w:firstRow="1" w:lastRow="0" w:firstColumn="1" w:lastColumn="0" w:noHBand="0" w:noVBand="1"/>
      </w:tblPr>
      <w:tblGrid>
        <w:gridCol w:w="704"/>
        <w:gridCol w:w="2268"/>
        <w:gridCol w:w="3508"/>
        <w:gridCol w:w="2587"/>
      </w:tblGrid>
      <w:tr w:rsidR="00B852AC" w:rsidRPr="00CF53A0" w14:paraId="5A7EC2F4" w14:textId="77777777" w:rsidTr="005E0A5E">
        <w:tc>
          <w:tcPr>
            <w:tcW w:w="704" w:type="dxa"/>
          </w:tcPr>
          <w:p w14:paraId="7F2F17BD"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4CAE9C2E"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61AA678D"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587" w:type="dxa"/>
          </w:tcPr>
          <w:p w14:paraId="61537A11"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 / notes</w:t>
            </w:r>
          </w:p>
        </w:tc>
      </w:tr>
      <w:tr w:rsidR="00B852AC" w:rsidRPr="00CF53A0" w14:paraId="14D9690D" w14:textId="77777777" w:rsidTr="005E0A5E">
        <w:tc>
          <w:tcPr>
            <w:tcW w:w="704" w:type="dxa"/>
          </w:tcPr>
          <w:p w14:paraId="4C09F03E"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3452600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that only necessary personal data will be processed.</w:t>
            </w:r>
          </w:p>
        </w:tc>
        <w:tc>
          <w:tcPr>
            <w:tcW w:w="3508" w:type="dxa"/>
          </w:tcPr>
          <w:p w14:paraId="573BB148" w14:textId="227423B2"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Data minimisation requires data to be adequate, relevant, and limited to what is necessary</w:t>
            </w:r>
            <w:r w:rsidR="00DF2592">
              <w:rPr>
                <w:rFonts w:ascii="Verdana" w:hAnsi="Verdana"/>
                <w:sz w:val="20"/>
                <w:szCs w:val="20"/>
                <w:lang w:val="en-GB"/>
              </w:rPr>
              <w:t xml:space="preserve"> (</w:t>
            </w:r>
            <w:hyperlink r:id="rId21" w:anchor="_Toc225773450" w:history="1">
              <w:r w:rsidR="00DF2592" w:rsidRPr="00C81084">
                <w:rPr>
                  <w:rStyle w:val="Hyperlink"/>
                  <w:rFonts w:ascii="Verdana" w:hAnsi="Verdana"/>
                  <w:sz w:val="20"/>
                  <w:szCs w:val="20"/>
                  <w:lang w:val="en-GB"/>
                </w:rPr>
                <w:t>Art.8(1)(</w:t>
              </w:r>
              <w:r w:rsidR="00C81084" w:rsidRPr="00C81084">
                <w:rPr>
                  <w:rStyle w:val="Hyperlink"/>
                  <w:rFonts w:ascii="Verdana" w:hAnsi="Verdana"/>
                  <w:sz w:val="20"/>
                  <w:szCs w:val="20"/>
                  <w:lang w:val="en-GB"/>
                </w:rPr>
                <w:t>c) DPJL 2018</w:t>
              </w:r>
            </w:hyperlink>
            <w:r w:rsidR="00C81084">
              <w:rPr>
                <w:rFonts w:ascii="Verdana" w:hAnsi="Verdana"/>
                <w:sz w:val="20"/>
                <w:szCs w:val="20"/>
                <w:lang w:val="en-GB"/>
              </w:rPr>
              <w:t>)</w:t>
            </w:r>
            <w:r w:rsidRPr="00CF53A0">
              <w:rPr>
                <w:rFonts w:ascii="Verdana" w:hAnsi="Verdana"/>
                <w:sz w:val="20"/>
                <w:szCs w:val="20"/>
                <w:lang w:val="en-GB"/>
              </w:rPr>
              <w:t>.</w:t>
            </w:r>
          </w:p>
        </w:tc>
        <w:tc>
          <w:tcPr>
            <w:tcW w:w="2587" w:type="dxa"/>
          </w:tcPr>
          <w:p w14:paraId="280CF9D7" w14:textId="77777777" w:rsidR="00B852AC" w:rsidRPr="00CF53A0" w:rsidRDefault="00B852AC" w:rsidP="00D760CF">
            <w:pPr>
              <w:jc w:val="both"/>
              <w:rPr>
                <w:rFonts w:ascii="Verdana" w:hAnsi="Verdana"/>
                <w:sz w:val="20"/>
                <w:szCs w:val="20"/>
                <w:lang w:val="en-GB"/>
              </w:rPr>
            </w:pPr>
          </w:p>
        </w:tc>
      </w:tr>
      <w:tr w:rsidR="00B852AC" w:rsidRPr="00CF53A0" w14:paraId="197E2728" w14:textId="77777777" w:rsidTr="005E0A5E">
        <w:tc>
          <w:tcPr>
            <w:tcW w:w="704" w:type="dxa"/>
          </w:tcPr>
          <w:p w14:paraId="739FD72F"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560F2082"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Avoid uploading whole datasets, complete inboxes, entire complaint files, or full DSAR bundles unless necessary and justified.</w:t>
            </w:r>
          </w:p>
        </w:tc>
        <w:tc>
          <w:tcPr>
            <w:tcW w:w="3508" w:type="dxa"/>
          </w:tcPr>
          <w:p w14:paraId="1D5EED9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Bulk ingestion may create avoidable privacy, confidentiality, privilege, and security risks.</w:t>
            </w:r>
          </w:p>
        </w:tc>
        <w:tc>
          <w:tcPr>
            <w:tcW w:w="2587" w:type="dxa"/>
          </w:tcPr>
          <w:p w14:paraId="5DCCEBC7" w14:textId="77777777" w:rsidR="00B852AC" w:rsidRPr="00CF53A0" w:rsidRDefault="00B852AC" w:rsidP="00D760CF">
            <w:pPr>
              <w:jc w:val="both"/>
              <w:rPr>
                <w:rFonts w:ascii="Verdana" w:hAnsi="Verdana"/>
                <w:sz w:val="20"/>
                <w:szCs w:val="20"/>
                <w:lang w:val="en-GB"/>
              </w:rPr>
            </w:pPr>
          </w:p>
        </w:tc>
      </w:tr>
      <w:tr w:rsidR="00B852AC" w:rsidRPr="00CF53A0" w14:paraId="7FC0BA3A" w14:textId="77777777" w:rsidTr="005E0A5E">
        <w:tc>
          <w:tcPr>
            <w:tcW w:w="704" w:type="dxa"/>
          </w:tcPr>
          <w:p w14:paraId="17B0F8A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B4017A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Define retention periods for AI inputs, prompts, logs, outputs, scores, summaries, and profiles.</w:t>
            </w:r>
          </w:p>
        </w:tc>
        <w:tc>
          <w:tcPr>
            <w:tcW w:w="3508" w:type="dxa"/>
          </w:tcPr>
          <w:p w14:paraId="64D92F19"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AI-generated outputs about individuals should not be retained longer than necessary.</w:t>
            </w:r>
          </w:p>
        </w:tc>
        <w:tc>
          <w:tcPr>
            <w:tcW w:w="2587" w:type="dxa"/>
          </w:tcPr>
          <w:p w14:paraId="7AF0B79B" w14:textId="77777777" w:rsidR="00B852AC" w:rsidRPr="00CF53A0" w:rsidRDefault="00B852AC" w:rsidP="00D760CF">
            <w:pPr>
              <w:jc w:val="both"/>
              <w:rPr>
                <w:rFonts w:ascii="Verdana" w:hAnsi="Verdana"/>
                <w:sz w:val="20"/>
                <w:szCs w:val="20"/>
                <w:lang w:val="en-GB"/>
              </w:rPr>
            </w:pPr>
          </w:p>
        </w:tc>
      </w:tr>
      <w:tr w:rsidR="00B852AC" w:rsidRPr="00CF53A0" w14:paraId="2BD2A954" w14:textId="77777777" w:rsidTr="005E0A5E">
        <w:tc>
          <w:tcPr>
            <w:tcW w:w="704" w:type="dxa"/>
          </w:tcPr>
          <w:p w14:paraId="1FB54C44"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093B96A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Update the organisation’s record of processing activities.</w:t>
            </w:r>
          </w:p>
        </w:tc>
        <w:tc>
          <w:tcPr>
            <w:tcW w:w="3508" w:type="dxa"/>
          </w:tcPr>
          <w:p w14:paraId="4E0F8F96"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AI-driven processing should be reflected in accountability records.</w:t>
            </w:r>
          </w:p>
        </w:tc>
        <w:tc>
          <w:tcPr>
            <w:tcW w:w="2587" w:type="dxa"/>
          </w:tcPr>
          <w:p w14:paraId="46043E31" w14:textId="77777777" w:rsidR="00B852AC" w:rsidRPr="00CF53A0" w:rsidRDefault="00B852AC" w:rsidP="00D760CF">
            <w:pPr>
              <w:jc w:val="both"/>
              <w:rPr>
                <w:rFonts w:ascii="Verdana" w:hAnsi="Verdana"/>
                <w:sz w:val="20"/>
                <w:szCs w:val="20"/>
                <w:lang w:val="en-GB"/>
              </w:rPr>
            </w:pPr>
          </w:p>
        </w:tc>
      </w:tr>
      <w:tr w:rsidR="00B852AC" w:rsidRPr="00CF53A0" w14:paraId="1F787CB4" w14:textId="77777777" w:rsidTr="005E0A5E">
        <w:tc>
          <w:tcPr>
            <w:tcW w:w="704" w:type="dxa"/>
          </w:tcPr>
          <w:p w14:paraId="4BB6D8F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0ADCF86" w14:textId="4326A8EF"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Ensure records are sufficient to answer DSARs </w:t>
            </w:r>
            <w:r w:rsidR="002E3AAC">
              <w:rPr>
                <w:rFonts w:ascii="Verdana" w:hAnsi="Verdana"/>
                <w:sz w:val="20"/>
                <w:szCs w:val="20"/>
                <w:lang w:val="en-GB"/>
              </w:rPr>
              <w:t>(</w:t>
            </w:r>
            <w:r w:rsidR="00A90883">
              <w:rPr>
                <w:rFonts w:ascii="Verdana" w:hAnsi="Verdana"/>
                <w:sz w:val="20"/>
                <w:szCs w:val="20"/>
                <w:lang w:val="en-GB"/>
              </w:rPr>
              <w:t xml:space="preserve">and other </w:t>
            </w:r>
            <w:r w:rsidR="002E3AAC">
              <w:rPr>
                <w:rFonts w:ascii="Verdana" w:hAnsi="Verdana"/>
                <w:sz w:val="20"/>
                <w:szCs w:val="20"/>
                <w:lang w:val="en-GB"/>
              </w:rPr>
              <w:t xml:space="preserve">individual rights) </w:t>
            </w:r>
            <w:r w:rsidRPr="00CF53A0">
              <w:rPr>
                <w:rFonts w:ascii="Verdana" w:hAnsi="Verdana"/>
                <w:sz w:val="20"/>
                <w:szCs w:val="20"/>
                <w:lang w:val="en-GB"/>
              </w:rPr>
              <w:t>and complaints.</w:t>
            </w:r>
          </w:p>
        </w:tc>
        <w:tc>
          <w:tcPr>
            <w:tcW w:w="3508" w:type="dxa"/>
          </w:tcPr>
          <w:p w14:paraId="66FF1B1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organisation should be able to identify and retrieve AI-generated personal data relating to a specific individual.</w:t>
            </w:r>
          </w:p>
        </w:tc>
        <w:tc>
          <w:tcPr>
            <w:tcW w:w="2587" w:type="dxa"/>
          </w:tcPr>
          <w:p w14:paraId="63BE881C" w14:textId="77777777" w:rsidR="00B852AC" w:rsidRPr="00CF53A0" w:rsidRDefault="00B852AC" w:rsidP="00D760CF">
            <w:pPr>
              <w:jc w:val="both"/>
              <w:rPr>
                <w:rFonts w:ascii="Verdana" w:hAnsi="Verdana"/>
                <w:sz w:val="20"/>
                <w:szCs w:val="20"/>
                <w:lang w:val="en-GB"/>
              </w:rPr>
            </w:pPr>
          </w:p>
        </w:tc>
      </w:tr>
      <w:tr w:rsidR="00B852AC" w:rsidRPr="00CF53A0" w14:paraId="4EB84AD2" w14:textId="77777777" w:rsidTr="005E0A5E">
        <w:tc>
          <w:tcPr>
            <w:tcW w:w="704" w:type="dxa"/>
          </w:tcPr>
          <w:p w14:paraId="6C54D9C2"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0E32D58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Define what will happen to prompts, chat histories, temporary files, embeddings, </w:t>
            </w:r>
            <w:r w:rsidRPr="00CF53A0">
              <w:rPr>
                <w:rFonts w:ascii="Verdana" w:hAnsi="Verdana"/>
                <w:sz w:val="20"/>
                <w:szCs w:val="20"/>
                <w:lang w:val="en-GB"/>
              </w:rPr>
              <w:lastRenderedPageBreak/>
              <w:t>indexes, and audit logs.</w:t>
            </w:r>
          </w:p>
        </w:tc>
        <w:tc>
          <w:tcPr>
            <w:tcW w:w="3508" w:type="dxa"/>
          </w:tcPr>
          <w:p w14:paraId="4F372F41"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These may contain personal data and must be managed appropriately.</w:t>
            </w:r>
          </w:p>
        </w:tc>
        <w:tc>
          <w:tcPr>
            <w:tcW w:w="2587" w:type="dxa"/>
          </w:tcPr>
          <w:p w14:paraId="131CB0D3" w14:textId="77777777" w:rsidR="00B852AC" w:rsidRPr="00CF53A0" w:rsidRDefault="00B852AC" w:rsidP="00D760CF">
            <w:pPr>
              <w:jc w:val="both"/>
              <w:rPr>
                <w:rFonts w:ascii="Verdana" w:hAnsi="Verdana"/>
                <w:sz w:val="20"/>
                <w:szCs w:val="20"/>
                <w:lang w:val="en-GB"/>
              </w:rPr>
            </w:pPr>
          </w:p>
        </w:tc>
      </w:tr>
      <w:tr w:rsidR="00B852AC" w:rsidRPr="00CF53A0" w14:paraId="3045BAB4" w14:textId="77777777" w:rsidTr="005E0A5E">
        <w:tc>
          <w:tcPr>
            <w:tcW w:w="704" w:type="dxa"/>
          </w:tcPr>
          <w:p w14:paraId="0F1B2EA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0D9D11A"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that retention settings are implemented technically, not just written in policy.</w:t>
            </w:r>
          </w:p>
        </w:tc>
        <w:tc>
          <w:tcPr>
            <w:tcW w:w="3508" w:type="dxa"/>
          </w:tcPr>
          <w:p w14:paraId="5F37A5C4"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Deletion obligations must be operationally achievable.</w:t>
            </w:r>
          </w:p>
        </w:tc>
        <w:tc>
          <w:tcPr>
            <w:tcW w:w="2587" w:type="dxa"/>
          </w:tcPr>
          <w:p w14:paraId="74DF2971" w14:textId="77777777" w:rsidR="00B852AC" w:rsidRPr="00CF53A0" w:rsidRDefault="00B852AC" w:rsidP="00D760CF">
            <w:pPr>
              <w:jc w:val="both"/>
              <w:rPr>
                <w:rFonts w:ascii="Verdana" w:hAnsi="Verdana"/>
                <w:sz w:val="20"/>
                <w:szCs w:val="20"/>
                <w:lang w:val="en-GB"/>
              </w:rPr>
            </w:pPr>
          </w:p>
        </w:tc>
      </w:tr>
      <w:tr w:rsidR="000A0FFD" w:rsidRPr="00CF53A0" w14:paraId="5A8CA1A3" w14:textId="77777777" w:rsidTr="005E0A5E">
        <w:tc>
          <w:tcPr>
            <w:tcW w:w="704" w:type="dxa"/>
          </w:tcPr>
          <w:p w14:paraId="4F92154F" w14:textId="3B1168CD" w:rsidR="000A0FFD" w:rsidRPr="00CF53A0" w:rsidRDefault="000A0FFD">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268" w:type="dxa"/>
          </w:tcPr>
          <w:p w14:paraId="3248451A" w14:textId="482EF330" w:rsidR="000A0FFD" w:rsidRPr="00CF53A0" w:rsidRDefault="000A0FFD">
            <w:pPr>
              <w:rPr>
                <w:rFonts w:ascii="Verdana" w:hAnsi="Verdana"/>
                <w:sz w:val="20"/>
                <w:szCs w:val="20"/>
              </w:rPr>
            </w:pPr>
            <w:r>
              <w:rPr>
                <w:rFonts w:ascii="Verdana" w:hAnsi="Verdana"/>
                <w:sz w:val="20"/>
                <w:szCs w:val="20"/>
              </w:rPr>
              <w:t>Define a specific, shorter retention period for unsuccessful candidate data and confirm deletion at the end of that period.</w:t>
            </w:r>
            <w:r w:rsidR="003448C2">
              <w:rPr>
                <w:rFonts w:ascii="Verdana" w:hAnsi="Verdana"/>
                <w:sz w:val="20"/>
                <w:szCs w:val="20"/>
              </w:rPr>
              <w:t xml:space="preserve"> </w:t>
            </w:r>
            <w:r w:rsidR="003448C2" w:rsidRPr="003448C2">
              <w:rPr>
                <w:rFonts w:ascii="Verdana" w:hAnsi="Verdana"/>
                <w:sz w:val="20"/>
                <w:szCs w:val="20"/>
              </w:rPr>
              <w:t>Where a third-party platform or vendor carries out the screening, confirm the same retention period is enforced on their systems as well as the employer's own, and that the contract requires the vendor to delete or return the data (rather than retaining it for their own purposes, such as improving their product or training their own models).</w:t>
            </w:r>
          </w:p>
        </w:tc>
        <w:tc>
          <w:tcPr>
            <w:tcW w:w="3508" w:type="dxa"/>
          </w:tcPr>
          <w:p w14:paraId="198FC247" w14:textId="24C4597A" w:rsidR="000A0FFD" w:rsidRPr="00CF53A0" w:rsidRDefault="000A0FFD">
            <w:pPr>
              <w:jc w:val="both"/>
              <w:rPr>
                <w:rFonts w:ascii="Verdana" w:hAnsi="Verdana"/>
                <w:sz w:val="20"/>
                <w:szCs w:val="20"/>
              </w:rPr>
            </w:pPr>
            <w:r>
              <w:rPr>
                <w:rFonts w:ascii="Verdana" w:hAnsi="Verdana"/>
                <w:sz w:val="20"/>
                <w:szCs w:val="20"/>
              </w:rPr>
              <w:t>Rejected candidate data is commonly kept longer than it ought to be</w:t>
            </w:r>
            <w:r w:rsidR="009E5370">
              <w:rPr>
                <w:rFonts w:ascii="Verdana" w:hAnsi="Verdana"/>
                <w:sz w:val="20"/>
                <w:szCs w:val="20"/>
              </w:rPr>
              <w:t>, and that risk extends to any third party processing it on an employer’s behalf</w:t>
            </w:r>
            <w:r>
              <w:rPr>
                <w:rFonts w:ascii="Verdana" w:hAnsi="Verdana"/>
                <w:sz w:val="20"/>
                <w:szCs w:val="20"/>
              </w:rPr>
              <w:t xml:space="preserve">. </w:t>
            </w:r>
            <w:r w:rsidR="00B51642" w:rsidRPr="00B51642">
              <w:rPr>
                <w:rFonts w:ascii="Verdana" w:hAnsi="Verdana"/>
                <w:sz w:val="20"/>
                <w:szCs w:val="20"/>
              </w:rPr>
              <w:t>A retention policy that only covers the employer's own systems is incomplete if the vendor continues to hold, reuse, or repurpose candidate data after the employer believes it has been deleted.</w:t>
            </w:r>
          </w:p>
        </w:tc>
        <w:tc>
          <w:tcPr>
            <w:tcW w:w="2587" w:type="dxa"/>
          </w:tcPr>
          <w:p w14:paraId="3B1CCA60" w14:textId="77777777" w:rsidR="000A0FFD" w:rsidRPr="00CF53A0" w:rsidRDefault="000A0FFD">
            <w:pPr>
              <w:jc w:val="both"/>
              <w:rPr>
                <w:rFonts w:ascii="Verdana" w:hAnsi="Verdana"/>
                <w:sz w:val="20"/>
                <w:szCs w:val="20"/>
              </w:rPr>
            </w:pPr>
          </w:p>
        </w:tc>
      </w:tr>
    </w:tbl>
    <w:p w14:paraId="7E185F88" w14:textId="27BA2152"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 xml:space="preserve">9. </w:t>
      </w:r>
      <w:hyperlink r:id="rId22" w:history="1">
        <w:r w:rsidRPr="0071381B">
          <w:rPr>
            <w:rStyle w:val="Hyperlink"/>
            <w:rFonts w:ascii="Verdana" w:hAnsi="Verdana"/>
            <w:b/>
            <w:bCs/>
            <w:sz w:val="20"/>
            <w:szCs w:val="20"/>
          </w:rPr>
          <w:t>INDIVIDUAL RIGHTS,</w:t>
        </w:r>
      </w:hyperlink>
      <w:r w:rsidRPr="00CF53A0">
        <w:rPr>
          <w:rFonts w:ascii="Verdana" w:hAnsi="Verdana"/>
          <w:b/>
          <w:bCs/>
          <w:color w:val="auto"/>
          <w:sz w:val="20"/>
          <w:szCs w:val="20"/>
        </w:rPr>
        <w:t xml:space="preserve"> DSARS, COMPLAINTS</w:t>
      </w:r>
    </w:p>
    <w:tbl>
      <w:tblPr>
        <w:tblStyle w:val="TableGrid"/>
        <w:tblW w:w="0" w:type="auto"/>
        <w:tblLook w:val="04A0" w:firstRow="1" w:lastRow="0" w:firstColumn="1" w:lastColumn="0" w:noHBand="0" w:noVBand="1"/>
      </w:tblPr>
      <w:tblGrid>
        <w:gridCol w:w="704"/>
        <w:gridCol w:w="2268"/>
        <w:gridCol w:w="3508"/>
        <w:gridCol w:w="2160"/>
      </w:tblGrid>
      <w:tr w:rsidR="00B852AC" w:rsidRPr="00CF53A0" w14:paraId="559FC424" w14:textId="77777777" w:rsidTr="00D760CF">
        <w:tc>
          <w:tcPr>
            <w:tcW w:w="704" w:type="dxa"/>
          </w:tcPr>
          <w:p w14:paraId="0815E3F0"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268" w:type="dxa"/>
          </w:tcPr>
          <w:p w14:paraId="4AD627A8"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08" w:type="dxa"/>
          </w:tcPr>
          <w:p w14:paraId="14BC3E16"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14A6949B"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6ECC03F2" w14:textId="77777777" w:rsidTr="00D760CF">
        <w:tc>
          <w:tcPr>
            <w:tcW w:w="704" w:type="dxa"/>
          </w:tcPr>
          <w:p w14:paraId="6D347E0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1D2DFE8"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that AI-generated outputs about individuals can be retrieved for DSAR purposes.</w:t>
            </w:r>
          </w:p>
        </w:tc>
        <w:tc>
          <w:tcPr>
            <w:tcW w:w="3508" w:type="dxa"/>
          </w:tcPr>
          <w:p w14:paraId="61E47E5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Scores, recommendations, summaries, classifications, or profiles may be personal data.</w:t>
            </w:r>
          </w:p>
        </w:tc>
        <w:tc>
          <w:tcPr>
            <w:tcW w:w="2160" w:type="dxa"/>
          </w:tcPr>
          <w:p w14:paraId="15D02FF2" w14:textId="77777777" w:rsidR="00B852AC" w:rsidRPr="00CF53A0" w:rsidRDefault="00B852AC" w:rsidP="00D760CF">
            <w:pPr>
              <w:jc w:val="both"/>
              <w:rPr>
                <w:rFonts w:ascii="Verdana" w:hAnsi="Verdana"/>
                <w:sz w:val="20"/>
                <w:szCs w:val="20"/>
                <w:lang w:val="en-GB"/>
              </w:rPr>
            </w:pPr>
          </w:p>
        </w:tc>
      </w:tr>
      <w:tr w:rsidR="00B852AC" w:rsidRPr="00CF53A0" w14:paraId="698089A0" w14:textId="77777777" w:rsidTr="00D760CF">
        <w:tc>
          <w:tcPr>
            <w:tcW w:w="704" w:type="dxa"/>
          </w:tcPr>
          <w:p w14:paraId="23C03B2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20A8F6CB"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Prepare a process for explaining AI-assisted decisions in plain language.</w:t>
            </w:r>
          </w:p>
        </w:tc>
        <w:tc>
          <w:tcPr>
            <w:tcW w:w="3508" w:type="dxa"/>
          </w:tcPr>
          <w:p w14:paraId="0D109E1E"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Individuals are entitled to meaningful information, not simply a statement that “the AI decided”.</w:t>
            </w:r>
          </w:p>
        </w:tc>
        <w:tc>
          <w:tcPr>
            <w:tcW w:w="2160" w:type="dxa"/>
          </w:tcPr>
          <w:p w14:paraId="518EAC9B" w14:textId="77777777" w:rsidR="00B852AC" w:rsidRPr="00CF53A0" w:rsidRDefault="00B852AC" w:rsidP="00D760CF">
            <w:pPr>
              <w:jc w:val="both"/>
              <w:rPr>
                <w:rFonts w:ascii="Verdana" w:hAnsi="Verdana"/>
                <w:sz w:val="20"/>
                <w:szCs w:val="20"/>
                <w:lang w:val="en-GB"/>
              </w:rPr>
            </w:pPr>
          </w:p>
        </w:tc>
      </w:tr>
      <w:tr w:rsidR="00B852AC" w:rsidRPr="00CF53A0" w14:paraId="7BC30B9E" w14:textId="77777777" w:rsidTr="00D760CF">
        <w:tc>
          <w:tcPr>
            <w:tcW w:w="704" w:type="dxa"/>
          </w:tcPr>
          <w:p w14:paraId="032CBEBB"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669DCC38"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AI tools are used to assist DSAR or complaint handling.</w:t>
            </w:r>
          </w:p>
        </w:tc>
        <w:tc>
          <w:tcPr>
            <w:tcW w:w="3508" w:type="dxa"/>
          </w:tcPr>
          <w:p w14:paraId="4EB07AB4"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Use of AI in rights-handling workflows must remain accurate, transparent, and subject to human control.</w:t>
            </w:r>
          </w:p>
        </w:tc>
        <w:tc>
          <w:tcPr>
            <w:tcW w:w="2160" w:type="dxa"/>
          </w:tcPr>
          <w:p w14:paraId="63602D9F" w14:textId="77777777" w:rsidR="00B852AC" w:rsidRPr="00CF53A0" w:rsidRDefault="00B852AC" w:rsidP="00D760CF">
            <w:pPr>
              <w:jc w:val="both"/>
              <w:rPr>
                <w:rFonts w:ascii="Verdana" w:hAnsi="Verdana"/>
                <w:sz w:val="20"/>
                <w:szCs w:val="20"/>
                <w:lang w:val="en-GB"/>
              </w:rPr>
            </w:pPr>
          </w:p>
        </w:tc>
      </w:tr>
      <w:tr w:rsidR="00B852AC" w:rsidRPr="00CF53A0" w14:paraId="367DFC83" w14:textId="77777777" w:rsidTr="00D760CF">
        <w:tc>
          <w:tcPr>
            <w:tcW w:w="704" w:type="dxa"/>
          </w:tcPr>
          <w:p w14:paraId="04A1AAF5"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4928248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Ensure AI is not used to withhold, alter, summarise, or redact records without proper review.</w:t>
            </w:r>
          </w:p>
        </w:tc>
        <w:tc>
          <w:tcPr>
            <w:tcW w:w="3508" w:type="dxa"/>
          </w:tcPr>
          <w:p w14:paraId="240E8A11"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DSAR responses require careful legal assessment and auditability.</w:t>
            </w:r>
          </w:p>
        </w:tc>
        <w:tc>
          <w:tcPr>
            <w:tcW w:w="2160" w:type="dxa"/>
          </w:tcPr>
          <w:p w14:paraId="5CD37009" w14:textId="77777777" w:rsidR="00B852AC" w:rsidRPr="00CF53A0" w:rsidRDefault="00B852AC" w:rsidP="00D760CF">
            <w:pPr>
              <w:jc w:val="both"/>
              <w:rPr>
                <w:rFonts w:ascii="Verdana" w:hAnsi="Verdana"/>
                <w:sz w:val="20"/>
                <w:szCs w:val="20"/>
                <w:lang w:val="en-GB"/>
              </w:rPr>
            </w:pPr>
          </w:p>
        </w:tc>
      </w:tr>
      <w:tr w:rsidR="00B852AC" w:rsidRPr="00CF53A0" w14:paraId="1B225F36" w14:textId="77777777" w:rsidTr="00D760CF">
        <w:tc>
          <w:tcPr>
            <w:tcW w:w="704" w:type="dxa"/>
          </w:tcPr>
          <w:p w14:paraId="1A4CEF0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479C2CC"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Establish procedures for rectification, </w:t>
            </w:r>
            <w:r w:rsidRPr="00CF53A0">
              <w:rPr>
                <w:rFonts w:ascii="Verdana" w:hAnsi="Verdana"/>
                <w:sz w:val="20"/>
                <w:szCs w:val="20"/>
                <w:lang w:val="en-GB"/>
              </w:rPr>
              <w:lastRenderedPageBreak/>
              <w:t>erasure, restriction, and objection requests involving AI outputs.</w:t>
            </w:r>
          </w:p>
        </w:tc>
        <w:tc>
          <w:tcPr>
            <w:tcW w:w="3508" w:type="dxa"/>
          </w:tcPr>
          <w:p w14:paraId="1E32BFE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 xml:space="preserve">AI systems may make these rights harder to action unless </w:t>
            </w:r>
            <w:proofErr w:type="gramStart"/>
            <w:r w:rsidRPr="00CF53A0">
              <w:rPr>
                <w:rFonts w:ascii="Verdana" w:hAnsi="Verdana"/>
                <w:sz w:val="20"/>
                <w:szCs w:val="20"/>
                <w:lang w:val="en-GB"/>
              </w:rPr>
              <w:t>planned in advance</w:t>
            </w:r>
            <w:proofErr w:type="gramEnd"/>
            <w:r w:rsidRPr="00CF53A0">
              <w:rPr>
                <w:rFonts w:ascii="Verdana" w:hAnsi="Verdana"/>
                <w:sz w:val="20"/>
                <w:szCs w:val="20"/>
                <w:lang w:val="en-GB"/>
              </w:rPr>
              <w:t>.</w:t>
            </w:r>
          </w:p>
        </w:tc>
        <w:tc>
          <w:tcPr>
            <w:tcW w:w="2160" w:type="dxa"/>
          </w:tcPr>
          <w:p w14:paraId="1BF82EA6" w14:textId="77777777" w:rsidR="00B852AC" w:rsidRPr="00CF53A0" w:rsidRDefault="00B852AC" w:rsidP="00D760CF">
            <w:pPr>
              <w:jc w:val="both"/>
              <w:rPr>
                <w:rFonts w:ascii="Verdana" w:hAnsi="Verdana"/>
                <w:sz w:val="20"/>
                <w:szCs w:val="20"/>
                <w:lang w:val="en-GB"/>
              </w:rPr>
            </w:pPr>
          </w:p>
        </w:tc>
      </w:tr>
      <w:tr w:rsidR="00B852AC" w:rsidRPr="00CF53A0" w14:paraId="7A77E266" w14:textId="77777777" w:rsidTr="00D760CF">
        <w:tc>
          <w:tcPr>
            <w:tcW w:w="704" w:type="dxa"/>
          </w:tcPr>
          <w:p w14:paraId="10AB6A58"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1B1B6FA3"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Decide how erasure requests will be handled where personal data has been used in model training.</w:t>
            </w:r>
          </w:p>
        </w:tc>
        <w:tc>
          <w:tcPr>
            <w:tcW w:w="3508" w:type="dxa"/>
          </w:tcPr>
          <w:p w14:paraId="0696868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Full deletion from a trained model may be technically difficult; the organisation should document its approach and mitigation measures.</w:t>
            </w:r>
          </w:p>
        </w:tc>
        <w:tc>
          <w:tcPr>
            <w:tcW w:w="2160" w:type="dxa"/>
          </w:tcPr>
          <w:p w14:paraId="57B29E83" w14:textId="77777777" w:rsidR="00B852AC" w:rsidRPr="00CF53A0" w:rsidRDefault="00B852AC" w:rsidP="00D760CF">
            <w:pPr>
              <w:jc w:val="both"/>
              <w:rPr>
                <w:rFonts w:ascii="Verdana" w:hAnsi="Verdana"/>
                <w:sz w:val="20"/>
                <w:szCs w:val="20"/>
                <w:lang w:val="en-GB"/>
              </w:rPr>
            </w:pPr>
          </w:p>
        </w:tc>
      </w:tr>
      <w:tr w:rsidR="00B852AC" w:rsidRPr="00CF53A0" w14:paraId="1F2BE593" w14:textId="77777777" w:rsidTr="00D760CF">
        <w:tc>
          <w:tcPr>
            <w:tcW w:w="704" w:type="dxa"/>
          </w:tcPr>
          <w:p w14:paraId="643568F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268" w:type="dxa"/>
          </w:tcPr>
          <w:p w14:paraId="700822E4"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Maintain an audit trail of AI-assisted rights handling and complaint decisions.</w:t>
            </w:r>
          </w:p>
        </w:tc>
        <w:tc>
          <w:tcPr>
            <w:tcW w:w="3508" w:type="dxa"/>
          </w:tcPr>
          <w:p w14:paraId="032F8542"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This supports accountability, review, and regulatory response.</w:t>
            </w:r>
          </w:p>
        </w:tc>
        <w:tc>
          <w:tcPr>
            <w:tcW w:w="2160" w:type="dxa"/>
          </w:tcPr>
          <w:p w14:paraId="5117F557" w14:textId="77777777" w:rsidR="00B852AC" w:rsidRPr="00CF53A0" w:rsidRDefault="00B852AC" w:rsidP="00D760CF">
            <w:pPr>
              <w:jc w:val="both"/>
              <w:rPr>
                <w:rFonts w:ascii="Verdana" w:hAnsi="Verdana"/>
                <w:sz w:val="20"/>
                <w:szCs w:val="20"/>
                <w:lang w:val="en-GB"/>
              </w:rPr>
            </w:pPr>
          </w:p>
        </w:tc>
      </w:tr>
      <w:tr w:rsidR="00BF7F4C" w:rsidRPr="00CF53A0" w14:paraId="17845D7F" w14:textId="77777777" w:rsidTr="00D760CF">
        <w:tc>
          <w:tcPr>
            <w:tcW w:w="704" w:type="dxa"/>
          </w:tcPr>
          <w:p w14:paraId="3DCF8F09" w14:textId="18F379CB" w:rsidR="00BF7F4C" w:rsidRDefault="00E97D67" w:rsidP="00D760CF">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p w14:paraId="7FE2D703" w14:textId="77777777" w:rsidR="00BF7F4C" w:rsidRDefault="00BF7F4C" w:rsidP="00D760CF">
            <w:pPr>
              <w:jc w:val="both"/>
              <w:rPr>
                <w:rFonts w:ascii="Segoe UI Symbol" w:hAnsi="Segoe UI Symbol" w:cs="Segoe UI Symbol"/>
                <w:sz w:val="20"/>
                <w:szCs w:val="20"/>
              </w:rPr>
            </w:pPr>
          </w:p>
          <w:p w14:paraId="4416A4D6" w14:textId="77777777" w:rsidR="00BF7F4C" w:rsidRPr="00CF53A0" w:rsidRDefault="00BF7F4C" w:rsidP="00D760CF">
            <w:pPr>
              <w:jc w:val="both"/>
              <w:rPr>
                <w:rFonts w:ascii="Segoe UI Symbol" w:hAnsi="Segoe UI Symbol" w:cs="Segoe UI Symbol"/>
                <w:sz w:val="20"/>
                <w:szCs w:val="20"/>
              </w:rPr>
            </w:pPr>
          </w:p>
        </w:tc>
        <w:tc>
          <w:tcPr>
            <w:tcW w:w="2268" w:type="dxa"/>
          </w:tcPr>
          <w:p w14:paraId="33BE89EC" w14:textId="7B380395" w:rsidR="00BF7F4C" w:rsidRPr="00CF53A0" w:rsidRDefault="00E97D67" w:rsidP="00D760CF">
            <w:pPr>
              <w:rPr>
                <w:rFonts w:ascii="Verdana" w:hAnsi="Verdana"/>
                <w:sz w:val="20"/>
                <w:szCs w:val="20"/>
              </w:rPr>
            </w:pPr>
            <w:r w:rsidRPr="00E97D67">
              <w:rPr>
                <w:rFonts w:ascii="Verdana" w:hAnsi="Verdana"/>
                <w:sz w:val="20"/>
                <w:szCs w:val="20"/>
              </w:rPr>
              <w:t xml:space="preserve">Where a third-party platform carries out CV screening or candidate ranking, </w:t>
            </w:r>
            <w:proofErr w:type="gramStart"/>
            <w:r w:rsidRPr="00E97D67">
              <w:rPr>
                <w:rFonts w:ascii="Verdana" w:hAnsi="Verdana"/>
                <w:sz w:val="20"/>
                <w:szCs w:val="20"/>
              </w:rPr>
              <w:t>confirm</w:t>
            </w:r>
            <w:proofErr w:type="gramEnd"/>
            <w:r w:rsidRPr="00E97D67">
              <w:rPr>
                <w:rFonts w:ascii="Verdana" w:hAnsi="Verdana"/>
                <w:sz w:val="20"/>
                <w:szCs w:val="20"/>
              </w:rPr>
              <w:t xml:space="preserve"> the contract gives the employer the ability to retrieve, correct, or delete an individual's data and AI-generated scores on request, including data held by any sub-processors.</w:t>
            </w:r>
          </w:p>
        </w:tc>
        <w:tc>
          <w:tcPr>
            <w:tcW w:w="3508" w:type="dxa"/>
          </w:tcPr>
          <w:p w14:paraId="2FBDF6F5" w14:textId="6864D9F6" w:rsidR="00BF7F4C" w:rsidRPr="00CF53A0" w:rsidRDefault="00186E63" w:rsidP="00D760CF">
            <w:pPr>
              <w:jc w:val="both"/>
              <w:rPr>
                <w:rFonts w:ascii="Verdana" w:hAnsi="Verdana"/>
                <w:sz w:val="20"/>
                <w:szCs w:val="20"/>
              </w:rPr>
            </w:pPr>
            <w:r w:rsidRPr="00186E63">
              <w:rPr>
                <w:rFonts w:ascii="Verdana" w:hAnsi="Verdana"/>
                <w:sz w:val="20"/>
                <w:szCs w:val="20"/>
              </w:rPr>
              <w:t>The employer remains responsible for responding to a candidate's rights request even where a vendor holds the data; this must be operationally possible, not just promised in the vendor's marketing material.</w:t>
            </w:r>
          </w:p>
        </w:tc>
        <w:tc>
          <w:tcPr>
            <w:tcW w:w="2160" w:type="dxa"/>
          </w:tcPr>
          <w:p w14:paraId="25B7CEC7" w14:textId="77777777" w:rsidR="00BF7F4C" w:rsidRPr="00CF53A0" w:rsidRDefault="00BF7F4C" w:rsidP="00D760CF">
            <w:pPr>
              <w:jc w:val="both"/>
              <w:rPr>
                <w:rFonts w:ascii="Verdana" w:hAnsi="Verdana"/>
                <w:sz w:val="20"/>
                <w:szCs w:val="20"/>
              </w:rPr>
            </w:pPr>
          </w:p>
        </w:tc>
      </w:tr>
    </w:tbl>
    <w:p w14:paraId="7212F025"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10. SECURITY, CONFIDENTIALITY, AND INCIDENT RESPONSE</w:t>
      </w:r>
    </w:p>
    <w:tbl>
      <w:tblPr>
        <w:tblStyle w:val="TableGrid"/>
        <w:tblW w:w="0" w:type="auto"/>
        <w:tblLook w:val="04A0" w:firstRow="1" w:lastRow="0" w:firstColumn="1" w:lastColumn="0" w:noHBand="0" w:noVBand="1"/>
      </w:tblPr>
      <w:tblGrid>
        <w:gridCol w:w="673"/>
        <w:gridCol w:w="2322"/>
        <w:gridCol w:w="3596"/>
        <w:gridCol w:w="2160"/>
      </w:tblGrid>
      <w:tr w:rsidR="00B852AC" w:rsidRPr="00CF53A0" w14:paraId="7418C62C" w14:textId="77777777" w:rsidTr="00D760CF">
        <w:tc>
          <w:tcPr>
            <w:tcW w:w="650" w:type="dxa"/>
          </w:tcPr>
          <w:p w14:paraId="5B93C10A"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322" w:type="dxa"/>
          </w:tcPr>
          <w:p w14:paraId="4E617160"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596" w:type="dxa"/>
          </w:tcPr>
          <w:p w14:paraId="0B475A6D"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4B64C650"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 / notes</w:t>
            </w:r>
          </w:p>
        </w:tc>
      </w:tr>
      <w:tr w:rsidR="00B852AC" w:rsidRPr="00CF53A0" w14:paraId="45430E5D" w14:textId="77777777" w:rsidTr="00D760CF">
        <w:tc>
          <w:tcPr>
            <w:tcW w:w="650" w:type="dxa"/>
          </w:tcPr>
          <w:p w14:paraId="7577816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04ABB97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Complete a security assessment of the AI system.</w:t>
            </w:r>
          </w:p>
        </w:tc>
        <w:tc>
          <w:tcPr>
            <w:tcW w:w="3596" w:type="dxa"/>
          </w:tcPr>
          <w:p w14:paraId="4AF6BF81"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systems may introduce new confidentiality, integrity, availability, and model-specific risks.</w:t>
            </w:r>
          </w:p>
        </w:tc>
        <w:tc>
          <w:tcPr>
            <w:tcW w:w="2160" w:type="dxa"/>
          </w:tcPr>
          <w:p w14:paraId="771D9752" w14:textId="77777777" w:rsidR="00B852AC" w:rsidRPr="00CF53A0" w:rsidRDefault="00B852AC" w:rsidP="00D760CF">
            <w:pPr>
              <w:jc w:val="both"/>
              <w:rPr>
                <w:rFonts w:ascii="Verdana" w:hAnsi="Verdana"/>
                <w:sz w:val="20"/>
                <w:szCs w:val="20"/>
                <w:lang w:val="en-GB"/>
              </w:rPr>
            </w:pPr>
          </w:p>
        </w:tc>
      </w:tr>
      <w:tr w:rsidR="00B852AC" w:rsidRPr="00CF53A0" w14:paraId="0C51A5C8" w14:textId="77777777" w:rsidTr="00D760CF">
        <w:tc>
          <w:tcPr>
            <w:tcW w:w="650" w:type="dxa"/>
          </w:tcPr>
          <w:p w14:paraId="388ADD14"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42501332"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Apply access controls based on least privilege.</w:t>
            </w:r>
          </w:p>
        </w:tc>
        <w:tc>
          <w:tcPr>
            <w:tcW w:w="3596" w:type="dxa"/>
          </w:tcPr>
          <w:p w14:paraId="14FD3138"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Only authorised users should access personal data, prompts, outputs, logs, and model administration settings.</w:t>
            </w:r>
          </w:p>
        </w:tc>
        <w:tc>
          <w:tcPr>
            <w:tcW w:w="2160" w:type="dxa"/>
          </w:tcPr>
          <w:p w14:paraId="5055F2D5" w14:textId="77777777" w:rsidR="00B852AC" w:rsidRPr="00CF53A0" w:rsidRDefault="00B852AC" w:rsidP="00D760CF">
            <w:pPr>
              <w:jc w:val="both"/>
              <w:rPr>
                <w:rFonts w:ascii="Verdana" w:hAnsi="Verdana"/>
                <w:sz w:val="20"/>
                <w:szCs w:val="20"/>
                <w:lang w:val="en-GB"/>
              </w:rPr>
            </w:pPr>
          </w:p>
        </w:tc>
      </w:tr>
      <w:tr w:rsidR="00B852AC" w:rsidRPr="00CF53A0" w14:paraId="6F635DA2" w14:textId="77777777" w:rsidTr="00D760CF">
        <w:tc>
          <w:tcPr>
            <w:tcW w:w="650" w:type="dxa"/>
          </w:tcPr>
          <w:p w14:paraId="3351995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5C73599E"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encryption, secure hosting, logging, monitoring, and backup arrangements.</w:t>
            </w:r>
          </w:p>
        </w:tc>
        <w:tc>
          <w:tcPr>
            <w:tcW w:w="3596" w:type="dxa"/>
          </w:tcPr>
          <w:p w14:paraId="5041EE25"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Technical controls should be proportionate to the sensitivity and volume of data.</w:t>
            </w:r>
          </w:p>
        </w:tc>
        <w:tc>
          <w:tcPr>
            <w:tcW w:w="2160" w:type="dxa"/>
          </w:tcPr>
          <w:p w14:paraId="0C59E2ED" w14:textId="77777777" w:rsidR="00B852AC" w:rsidRPr="00CF53A0" w:rsidRDefault="00B852AC" w:rsidP="00D760CF">
            <w:pPr>
              <w:jc w:val="both"/>
              <w:rPr>
                <w:rFonts w:ascii="Verdana" w:hAnsi="Verdana"/>
                <w:sz w:val="20"/>
                <w:szCs w:val="20"/>
                <w:lang w:val="en-GB"/>
              </w:rPr>
            </w:pPr>
          </w:p>
        </w:tc>
      </w:tr>
      <w:tr w:rsidR="00B852AC" w:rsidRPr="00CF53A0" w14:paraId="3CBCD23C" w14:textId="77777777" w:rsidTr="00D760CF">
        <w:tc>
          <w:tcPr>
            <w:tcW w:w="650" w:type="dxa"/>
          </w:tcPr>
          <w:p w14:paraId="520C114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33FEB8C4"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Assess AI-specific risks such as data leakage, prompt injection, model inversion, membership inference, adversarial attacks, and unintended disclosure.</w:t>
            </w:r>
          </w:p>
        </w:tc>
        <w:tc>
          <w:tcPr>
            <w:tcW w:w="3596" w:type="dxa"/>
          </w:tcPr>
          <w:p w14:paraId="4E02FBFD"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systems can expose personal data in ways not seen in conventional software.</w:t>
            </w:r>
          </w:p>
        </w:tc>
        <w:tc>
          <w:tcPr>
            <w:tcW w:w="2160" w:type="dxa"/>
          </w:tcPr>
          <w:p w14:paraId="6389E902" w14:textId="77777777" w:rsidR="00B852AC" w:rsidRPr="00CF53A0" w:rsidRDefault="00B852AC" w:rsidP="00D760CF">
            <w:pPr>
              <w:jc w:val="both"/>
              <w:rPr>
                <w:rFonts w:ascii="Verdana" w:hAnsi="Verdana"/>
                <w:sz w:val="20"/>
                <w:szCs w:val="20"/>
                <w:lang w:val="en-GB"/>
              </w:rPr>
            </w:pPr>
          </w:p>
        </w:tc>
      </w:tr>
      <w:tr w:rsidR="00B852AC" w:rsidRPr="00CF53A0" w14:paraId="16C108CA" w14:textId="77777777" w:rsidTr="00D760CF">
        <w:tc>
          <w:tcPr>
            <w:tcW w:w="650" w:type="dxa"/>
          </w:tcPr>
          <w:p w14:paraId="32DA1FD7"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75043EF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Prohibit or control use of public-facing AI tools for personal </w:t>
            </w:r>
            <w:r w:rsidRPr="00CF53A0">
              <w:rPr>
                <w:rFonts w:ascii="Verdana" w:hAnsi="Verdana"/>
                <w:sz w:val="20"/>
                <w:szCs w:val="20"/>
                <w:lang w:val="en-GB"/>
              </w:rPr>
              <w:lastRenderedPageBreak/>
              <w:t>data unless specifically approved.</w:t>
            </w:r>
          </w:p>
        </w:tc>
        <w:tc>
          <w:tcPr>
            <w:tcW w:w="3596" w:type="dxa"/>
          </w:tcPr>
          <w:p w14:paraId="3EF15F7B"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 xml:space="preserve">Inputs to public tools may be used for training or disclosed to </w:t>
            </w:r>
            <w:r w:rsidRPr="00CF53A0">
              <w:rPr>
                <w:rFonts w:ascii="Verdana" w:hAnsi="Verdana"/>
                <w:sz w:val="20"/>
                <w:szCs w:val="20"/>
                <w:lang w:val="en-GB"/>
              </w:rPr>
              <w:lastRenderedPageBreak/>
              <w:t>third parties depending on the terms.</w:t>
            </w:r>
          </w:p>
        </w:tc>
        <w:tc>
          <w:tcPr>
            <w:tcW w:w="2160" w:type="dxa"/>
          </w:tcPr>
          <w:p w14:paraId="4CE8B6FE" w14:textId="77777777" w:rsidR="00B852AC" w:rsidRPr="00CF53A0" w:rsidRDefault="00B852AC" w:rsidP="00D760CF">
            <w:pPr>
              <w:jc w:val="both"/>
              <w:rPr>
                <w:rFonts w:ascii="Verdana" w:hAnsi="Verdana"/>
                <w:sz w:val="20"/>
                <w:szCs w:val="20"/>
                <w:lang w:val="en-GB"/>
              </w:rPr>
            </w:pPr>
          </w:p>
        </w:tc>
      </w:tr>
      <w:tr w:rsidR="00B852AC" w:rsidRPr="00CF53A0" w14:paraId="1C541E03" w14:textId="77777777" w:rsidTr="00D760CF">
        <w:tc>
          <w:tcPr>
            <w:tcW w:w="650" w:type="dxa"/>
          </w:tcPr>
          <w:p w14:paraId="067AF10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357E0DA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Establish an incident response process for AI-related data breaches or system errors.</w:t>
            </w:r>
          </w:p>
        </w:tc>
        <w:tc>
          <w:tcPr>
            <w:tcW w:w="3596" w:type="dxa"/>
          </w:tcPr>
          <w:p w14:paraId="3FDEDDFE" w14:textId="71F3B2E5"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Breaches likely to affect individuals’ rights and freedoms must be notified to the JOIC where required, normally within 72 hours</w:t>
            </w:r>
            <w:r w:rsidR="00CB2AC9">
              <w:rPr>
                <w:rFonts w:ascii="Verdana" w:hAnsi="Verdana"/>
                <w:sz w:val="20"/>
                <w:szCs w:val="20"/>
                <w:lang w:val="en-GB"/>
              </w:rPr>
              <w:t xml:space="preserve"> (see </w:t>
            </w:r>
            <w:hyperlink r:id="rId23" w:anchor="_Toc225773464" w:history="1">
              <w:r w:rsidR="00CB2AC9" w:rsidRPr="00191166">
                <w:rPr>
                  <w:rStyle w:val="Hyperlink"/>
                  <w:rFonts w:ascii="Verdana" w:hAnsi="Verdana"/>
                  <w:sz w:val="20"/>
                  <w:szCs w:val="20"/>
                  <w:lang w:val="en-GB"/>
                </w:rPr>
                <w:t>Art.2</w:t>
              </w:r>
              <w:r w:rsidR="00191166" w:rsidRPr="00191166">
                <w:rPr>
                  <w:rStyle w:val="Hyperlink"/>
                  <w:rFonts w:ascii="Verdana" w:hAnsi="Verdana"/>
                  <w:sz w:val="20"/>
                  <w:szCs w:val="20"/>
                  <w:lang w:val="en-GB"/>
                </w:rPr>
                <w:t>0</w:t>
              </w:r>
              <w:r w:rsidR="00CB2AC9" w:rsidRPr="00191166">
                <w:rPr>
                  <w:rStyle w:val="Hyperlink"/>
                  <w:rFonts w:ascii="Verdana" w:hAnsi="Verdana"/>
                  <w:sz w:val="20"/>
                  <w:szCs w:val="20"/>
                  <w:lang w:val="en-GB"/>
                </w:rPr>
                <w:t xml:space="preserve"> DPJL 2018</w:t>
              </w:r>
            </w:hyperlink>
            <w:r w:rsidR="00CB2AC9">
              <w:rPr>
                <w:rFonts w:ascii="Verdana" w:hAnsi="Verdana"/>
                <w:sz w:val="20"/>
                <w:szCs w:val="20"/>
                <w:lang w:val="en-GB"/>
              </w:rPr>
              <w:t xml:space="preserve"> and out </w:t>
            </w:r>
            <w:hyperlink r:id="rId24" w:history="1">
              <w:r w:rsidR="00CB2AC9" w:rsidRPr="00191166">
                <w:rPr>
                  <w:rStyle w:val="Hyperlink"/>
                  <w:rFonts w:ascii="Verdana" w:hAnsi="Verdana"/>
                  <w:sz w:val="20"/>
                  <w:szCs w:val="20"/>
                  <w:lang w:val="en-GB"/>
                </w:rPr>
                <w:t xml:space="preserve">Guidance on </w:t>
              </w:r>
              <w:r w:rsidR="00191166" w:rsidRPr="00191166">
                <w:rPr>
                  <w:rStyle w:val="Hyperlink"/>
                  <w:rFonts w:ascii="Verdana" w:hAnsi="Verdana"/>
                  <w:sz w:val="20"/>
                  <w:szCs w:val="20"/>
                  <w:lang w:val="en-GB"/>
                </w:rPr>
                <w:t>Data B</w:t>
              </w:r>
              <w:r w:rsidR="00CB2AC9" w:rsidRPr="00191166">
                <w:rPr>
                  <w:rStyle w:val="Hyperlink"/>
                  <w:rFonts w:ascii="Verdana" w:hAnsi="Verdana"/>
                  <w:sz w:val="20"/>
                  <w:szCs w:val="20"/>
                  <w:lang w:val="en-GB"/>
                </w:rPr>
                <w:t>reaches</w:t>
              </w:r>
            </w:hyperlink>
            <w:r w:rsidR="00CB2AC9">
              <w:rPr>
                <w:rFonts w:ascii="Verdana" w:hAnsi="Verdana"/>
                <w:sz w:val="20"/>
                <w:szCs w:val="20"/>
                <w:lang w:val="en-GB"/>
              </w:rPr>
              <w:t>)</w:t>
            </w:r>
            <w:r w:rsidRPr="00CF53A0">
              <w:rPr>
                <w:rFonts w:ascii="Verdana" w:hAnsi="Verdana"/>
                <w:sz w:val="20"/>
                <w:szCs w:val="20"/>
                <w:lang w:val="en-GB"/>
              </w:rPr>
              <w:t>.</w:t>
            </w:r>
          </w:p>
        </w:tc>
        <w:tc>
          <w:tcPr>
            <w:tcW w:w="2160" w:type="dxa"/>
          </w:tcPr>
          <w:p w14:paraId="63F72BB1" w14:textId="77777777" w:rsidR="00B852AC" w:rsidRPr="00CF53A0" w:rsidRDefault="00B852AC" w:rsidP="00D760CF">
            <w:pPr>
              <w:jc w:val="both"/>
              <w:rPr>
                <w:rFonts w:ascii="Verdana" w:hAnsi="Verdana"/>
                <w:sz w:val="20"/>
                <w:szCs w:val="20"/>
                <w:lang w:val="en-GB"/>
              </w:rPr>
            </w:pPr>
          </w:p>
        </w:tc>
      </w:tr>
      <w:tr w:rsidR="00B852AC" w:rsidRPr="00CF53A0" w14:paraId="598946C9" w14:textId="77777777" w:rsidTr="00D760CF">
        <w:tc>
          <w:tcPr>
            <w:tcW w:w="650" w:type="dxa"/>
          </w:tcPr>
          <w:p w14:paraId="62102477"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322" w:type="dxa"/>
          </w:tcPr>
          <w:p w14:paraId="2053DF18"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Ensure supplier breach notification obligations are included in the contract.</w:t>
            </w:r>
          </w:p>
        </w:tc>
        <w:tc>
          <w:tcPr>
            <w:tcW w:w="3596" w:type="dxa"/>
          </w:tcPr>
          <w:p w14:paraId="4CA26AD8"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controller must be notified quickly enough to meet its own legal obligations.</w:t>
            </w:r>
          </w:p>
        </w:tc>
        <w:tc>
          <w:tcPr>
            <w:tcW w:w="2160" w:type="dxa"/>
          </w:tcPr>
          <w:p w14:paraId="0DE9B31E" w14:textId="77777777" w:rsidR="00B852AC" w:rsidRPr="00CF53A0" w:rsidRDefault="00B852AC" w:rsidP="00D760CF">
            <w:pPr>
              <w:jc w:val="both"/>
              <w:rPr>
                <w:rFonts w:ascii="Verdana" w:hAnsi="Verdana"/>
                <w:sz w:val="20"/>
                <w:szCs w:val="20"/>
                <w:lang w:val="en-GB"/>
              </w:rPr>
            </w:pPr>
          </w:p>
        </w:tc>
      </w:tr>
    </w:tbl>
    <w:p w14:paraId="026D7267"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11. SUPPLIER, PROCESSOR, AND CONTRACT CHECKS</w:t>
      </w:r>
    </w:p>
    <w:tbl>
      <w:tblPr>
        <w:tblStyle w:val="TableGrid"/>
        <w:tblW w:w="0" w:type="auto"/>
        <w:tblLook w:val="04A0" w:firstRow="1" w:lastRow="0" w:firstColumn="1" w:lastColumn="0" w:noHBand="0" w:noVBand="1"/>
      </w:tblPr>
      <w:tblGrid>
        <w:gridCol w:w="704"/>
        <w:gridCol w:w="2410"/>
        <w:gridCol w:w="3366"/>
        <w:gridCol w:w="2160"/>
      </w:tblGrid>
      <w:tr w:rsidR="00B852AC" w:rsidRPr="00CF53A0" w14:paraId="05AAFAB5" w14:textId="77777777" w:rsidTr="00D760CF">
        <w:tc>
          <w:tcPr>
            <w:tcW w:w="704" w:type="dxa"/>
          </w:tcPr>
          <w:p w14:paraId="3BCA83AE"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410" w:type="dxa"/>
          </w:tcPr>
          <w:p w14:paraId="632A6EC5"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366" w:type="dxa"/>
          </w:tcPr>
          <w:p w14:paraId="6DE87420"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09BBD36F"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23753969" w14:textId="77777777" w:rsidTr="00D760CF">
        <w:tc>
          <w:tcPr>
            <w:tcW w:w="704" w:type="dxa"/>
          </w:tcPr>
          <w:p w14:paraId="0B6099C5"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13F7CDE5"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Determine whether the AI supplier is a processor, joint controller, or independent controller.</w:t>
            </w:r>
          </w:p>
        </w:tc>
        <w:tc>
          <w:tcPr>
            <w:tcW w:w="3366" w:type="dxa"/>
          </w:tcPr>
          <w:p w14:paraId="24A28DEE"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Roles and responsibilities must be correctly assessed and documented.</w:t>
            </w:r>
          </w:p>
        </w:tc>
        <w:tc>
          <w:tcPr>
            <w:tcW w:w="2160" w:type="dxa"/>
          </w:tcPr>
          <w:p w14:paraId="0B2B9EBC" w14:textId="77777777" w:rsidR="00B852AC" w:rsidRPr="00CF53A0" w:rsidRDefault="00B852AC" w:rsidP="00D760CF">
            <w:pPr>
              <w:jc w:val="both"/>
              <w:rPr>
                <w:rFonts w:ascii="Verdana" w:hAnsi="Verdana"/>
                <w:sz w:val="20"/>
                <w:szCs w:val="20"/>
                <w:lang w:val="en-GB"/>
              </w:rPr>
            </w:pPr>
          </w:p>
        </w:tc>
      </w:tr>
      <w:tr w:rsidR="00B852AC" w:rsidRPr="00CF53A0" w14:paraId="58D5D5BF" w14:textId="77777777" w:rsidTr="00D760CF">
        <w:tc>
          <w:tcPr>
            <w:tcW w:w="704" w:type="dxa"/>
          </w:tcPr>
          <w:p w14:paraId="632843F0"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1AC3436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Complete supplier due diligence before contracting.</w:t>
            </w:r>
          </w:p>
        </w:tc>
        <w:tc>
          <w:tcPr>
            <w:tcW w:w="3366" w:type="dxa"/>
          </w:tcPr>
          <w:p w14:paraId="4FFC970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The controller must only use suppliers that provide sufficient guarantees of appropriate technical and organisational measures.</w:t>
            </w:r>
          </w:p>
        </w:tc>
        <w:tc>
          <w:tcPr>
            <w:tcW w:w="2160" w:type="dxa"/>
          </w:tcPr>
          <w:p w14:paraId="283A1F77" w14:textId="77777777" w:rsidR="00B852AC" w:rsidRPr="00CF53A0" w:rsidRDefault="00B852AC" w:rsidP="00D760CF">
            <w:pPr>
              <w:jc w:val="both"/>
              <w:rPr>
                <w:rFonts w:ascii="Verdana" w:hAnsi="Verdana"/>
                <w:sz w:val="20"/>
                <w:szCs w:val="20"/>
                <w:lang w:val="en-GB"/>
              </w:rPr>
            </w:pPr>
          </w:p>
        </w:tc>
      </w:tr>
      <w:tr w:rsidR="00B852AC" w:rsidRPr="00CF53A0" w14:paraId="6C6F7D08" w14:textId="77777777" w:rsidTr="00D760CF">
        <w:tc>
          <w:tcPr>
            <w:tcW w:w="704" w:type="dxa"/>
          </w:tcPr>
          <w:p w14:paraId="1E75DF1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2AFC8C56"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Review the supplier’s privacy notice, AI terms, data processing terms, security documentation, and model training terms.</w:t>
            </w:r>
          </w:p>
        </w:tc>
        <w:tc>
          <w:tcPr>
            <w:tcW w:w="3366" w:type="dxa"/>
          </w:tcPr>
          <w:p w14:paraId="35A0994F"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Supplier terms may permit secondary use of personal data unless restricted.</w:t>
            </w:r>
          </w:p>
        </w:tc>
        <w:tc>
          <w:tcPr>
            <w:tcW w:w="2160" w:type="dxa"/>
          </w:tcPr>
          <w:p w14:paraId="6D262BE9" w14:textId="77777777" w:rsidR="00B852AC" w:rsidRPr="00CF53A0" w:rsidRDefault="00B852AC" w:rsidP="00D760CF">
            <w:pPr>
              <w:jc w:val="both"/>
              <w:rPr>
                <w:rFonts w:ascii="Verdana" w:hAnsi="Verdana"/>
                <w:sz w:val="20"/>
                <w:szCs w:val="20"/>
                <w:lang w:val="en-GB"/>
              </w:rPr>
            </w:pPr>
          </w:p>
        </w:tc>
      </w:tr>
      <w:tr w:rsidR="00B852AC" w:rsidRPr="00CF53A0" w14:paraId="1B558E1A" w14:textId="77777777" w:rsidTr="00D760CF">
        <w:tc>
          <w:tcPr>
            <w:tcW w:w="704" w:type="dxa"/>
          </w:tcPr>
          <w:p w14:paraId="0C1C919F"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3F0B4206"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Put a written data processing agreement in place where the supplier acts as processor.</w:t>
            </w:r>
          </w:p>
        </w:tc>
        <w:tc>
          <w:tcPr>
            <w:tcW w:w="3366" w:type="dxa"/>
          </w:tcPr>
          <w:p w14:paraId="2DF0C20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Processor contracts must address instructions, confidentiality, security, sub-processors, assistance with rights, breach notification, audit, return, and deletion.</w:t>
            </w:r>
          </w:p>
        </w:tc>
        <w:tc>
          <w:tcPr>
            <w:tcW w:w="2160" w:type="dxa"/>
          </w:tcPr>
          <w:p w14:paraId="0850B5A7" w14:textId="77777777" w:rsidR="00B852AC" w:rsidRPr="00CF53A0" w:rsidRDefault="00B852AC" w:rsidP="00D760CF">
            <w:pPr>
              <w:jc w:val="both"/>
              <w:rPr>
                <w:rFonts w:ascii="Verdana" w:hAnsi="Verdana"/>
                <w:sz w:val="20"/>
                <w:szCs w:val="20"/>
                <w:lang w:val="en-GB"/>
              </w:rPr>
            </w:pPr>
          </w:p>
        </w:tc>
      </w:tr>
      <w:tr w:rsidR="00B852AC" w:rsidRPr="00CF53A0" w14:paraId="17272176" w14:textId="77777777" w:rsidTr="00D760CF">
        <w:tc>
          <w:tcPr>
            <w:tcW w:w="704" w:type="dxa"/>
          </w:tcPr>
          <w:p w14:paraId="3C394B65"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7D0E3442"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the supplier uses customer data, prompts, outputs, or logs to train or improve its own models.</w:t>
            </w:r>
          </w:p>
        </w:tc>
        <w:tc>
          <w:tcPr>
            <w:tcW w:w="3366" w:type="dxa"/>
          </w:tcPr>
          <w:p w14:paraId="24F7CEA0"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This may be incompatible with the controller’s purposes or transparency information.</w:t>
            </w:r>
          </w:p>
        </w:tc>
        <w:tc>
          <w:tcPr>
            <w:tcW w:w="2160" w:type="dxa"/>
          </w:tcPr>
          <w:p w14:paraId="51BE9356" w14:textId="77777777" w:rsidR="00B852AC" w:rsidRPr="00CF53A0" w:rsidRDefault="00B852AC" w:rsidP="00D760CF">
            <w:pPr>
              <w:jc w:val="both"/>
              <w:rPr>
                <w:rFonts w:ascii="Verdana" w:hAnsi="Verdana"/>
                <w:sz w:val="20"/>
                <w:szCs w:val="20"/>
                <w:lang w:val="en-GB"/>
              </w:rPr>
            </w:pPr>
          </w:p>
        </w:tc>
      </w:tr>
      <w:tr w:rsidR="00B852AC" w:rsidRPr="00CF53A0" w14:paraId="0062A2BA" w14:textId="77777777" w:rsidTr="00D760CF">
        <w:tc>
          <w:tcPr>
            <w:tcW w:w="704" w:type="dxa"/>
          </w:tcPr>
          <w:p w14:paraId="533B6FD4"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2A3DE83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sub-processors and cloud providers, including their locations.</w:t>
            </w:r>
          </w:p>
        </w:tc>
        <w:tc>
          <w:tcPr>
            <w:tcW w:w="3366" w:type="dxa"/>
          </w:tcPr>
          <w:p w14:paraId="240160E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Sub-processing and hosting locations affect risk and international transfer compliance.</w:t>
            </w:r>
          </w:p>
        </w:tc>
        <w:tc>
          <w:tcPr>
            <w:tcW w:w="2160" w:type="dxa"/>
          </w:tcPr>
          <w:p w14:paraId="63EFC4ED" w14:textId="77777777" w:rsidR="00B852AC" w:rsidRPr="00CF53A0" w:rsidRDefault="00B852AC" w:rsidP="00D760CF">
            <w:pPr>
              <w:jc w:val="both"/>
              <w:rPr>
                <w:rFonts w:ascii="Verdana" w:hAnsi="Verdana"/>
                <w:sz w:val="20"/>
                <w:szCs w:val="20"/>
                <w:lang w:val="en-GB"/>
              </w:rPr>
            </w:pPr>
          </w:p>
        </w:tc>
      </w:tr>
      <w:tr w:rsidR="00B852AC" w:rsidRPr="00CF53A0" w14:paraId="4B33463E" w14:textId="77777777" w:rsidTr="00D760CF">
        <w:tc>
          <w:tcPr>
            <w:tcW w:w="704" w:type="dxa"/>
          </w:tcPr>
          <w:p w14:paraId="630958E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78A3F9D1"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 xml:space="preserve">Include audit rights, liability provisions, service availability, change control, and </w:t>
            </w:r>
            <w:r w:rsidRPr="00CF53A0">
              <w:rPr>
                <w:rFonts w:ascii="Verdana" w:hAnsi="Verdana"/>
                <w:sz w:val="20"/>
                <w:szCs w:val="20"/>
                <w:lang w:val="en-GB"/>
              </w:rPr>
              <w:lastRenderedPageBreak/>
              <w:t>restrictions on unilateral changes.</w:t>
            </w:r>
          </w:p>
        </w:tc>
        <w:tc>
          <w:tcPr>
            <w:tcW w:w="3366" w:type="dxa"/>
          </w:tcPr>
          <w:p w14:paraId="45B3D118"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lastRenderedPageBreak/>
              <w:t>AI services can change rapidly; contracts should control material changes and preserve exit rights.</w:t>
            </w:r>
          </w:p>
        </w:tc>
        <w:tc>
          <w:tcPr>
            <w:tcW w:w="2160" w:type="dxa"/>
          </w:tcPr>
          <w:p w14:paraId="1E695D76" w14:textId="77777777" w:rsidR="00B852AC" w:rsidRPr="00CF53A0" w:rsidRDefault="00B852AC" w:rsidP="00D760CF">
            <w:pPr>
              <w:jc w:val="both"/>
              <w:rPr>
                <w:rFonts w:ascii="Verdana" w:hAnsi="Verdana"/>
                <w:sz w:val="20"/>
                <w:szCs w:val="20"/>
                <w:lang w:val="en-GB"/>
              </w:rPr>
            </w:pPr>
          </w:p>
        </w:tc>
      </w:tr>
      <w:tr w:rsidR="00B852AC" w:rsidRPr="00CF53A0" w14:paraId="64C788E2" w14:textId="77777777" w:rsidTr="00D760CF">
        <w:tc>
          <w:tcPr>
            <w:tcW w:w="704" w:type="dxa"/>
          </w:tcPr>
          <w:p w14:paraId="091A9237"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10" w:type="dxa"/>
          </w:tcPr>
          <w:p w14:paraId="5B680BB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what happens if the supplier is acquired, becomes insolvent, discontinues the AI product, or changes its terms.</w:t>
            </w:r>
          </w:p>
        </w:tc>
        <w:tc>
          <w:tcPr>
            <w:tcW w:w="3366" w:type="dxa"/>
          </w:tcPr>
          <w:p w14:paraId="41964D1D"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Business continuity and data protection obligations should be protected in foreseeable exit scenarios.</w:t>
            </w:r>
          </w:p>
        </w:tc>
        <w:tc>
          <w:tcPr>
            <w:tcW w:w="2160" w:type="dxa"/>
          </w:tcPr>
          <w:p w14:paraId="3E191F03" w14:textId="77777777" w:rsidR="00B852AC" w:rsidRPr="00CF53A0" w:rsidRDefault="00B852AC" w:rsidP="00D760CF">
            <w:pPr>
              <w:jc w:val="both"/>
              <w:rPr>
                <w:rFonts w:ascii="Verdana" w:hAnsi="Verdana"/>
                <w:sz w:val="20"/>
                <w:szCs w:val="20"/>
                <w:lang w:val="en-GB"/>
              </w:rPr>
            </w:pPr>
          </w:p>
        </w:tc>
      </w:tr>
      <w:tr w:rsidR="00BE2C0B" w:rsidRPr="00CF53A0" w14:paraId="1AD5AFA7" w14:textId="77777777">
        <w:tc>
          <w:tcPr>
            <w:tcW w:w="704" w:type="dxa"/>
          </w:tcPr>
          <w:p w14:paraId="53D392FC" w14:textId="3C05A3E1" w:rsidR="00BE2C0B" w:rsidRPr="00CF53A0" w:rsidRDefault="00BE2C0B">
            <w:pPr>
              <w:jc w:val="both"/>
              <w:rPr>
                <w:rFonts w:ascii="Segoe UI Symbol" w:hAnsi="Segoe UI Symbol" w:cs="Segoe UI Symbol"/>
                <w:sz w:val="20"/>
                <w:szCs w:val="20"/>
              </w:rPr>
            </w:pPr>
            <w:r w:rsidRPr="00CF53A0">
              <w:rPr>
                <w:rFonts w:ascii="Segoe UI Symbol" w:hAnsi="Segoe UI Symbol" w:cs="Segoe UI Symbol"/>
                <w:sz w:val="20"/>
                <w:szCs w:val="20"/>
                <w:lang w:val="en-GB"/>
              </w:rPr>
              <w:t>☐</w:t>
            </w:r>
          </w:p>
        </w:tc>
        <w:tc>
          <w:tcPr>
            <w:tcW w:w="2410" w:type="dxa"/>
          </w:tcPr>
          <w:p w14:paraId="76BAC1AF" w14:textId="13CF884B" w:rsidR="00BE2C0B" w:rsidRPr="00CF53A0" w:rsidRDefault="00BE2C0B">
            <w:pPr>
              <w:rPr>
                <w:rFonts w:ascii="Verdana" w:hAnsi="Verdana"/>
                <w:sz w:val="20"/>
                <w:szCs w:val="20"/>
              </w:rPr>
            </w:pPr>
            <w:r w:rsidRPr="00BE2C0B">
              <w:rPr>
                <w:rFonts w:ascii="Verdana" w:hAnsi="Verdana"/>
                <w:sz w:val="20"/>
                <w:szCs w:val="20"/>
              </w:rPr>
              <w:t>Confirm whether the CV-screening or candidate-ranking vendor uses candidate data, prompts, or outputs to train, fine-tune, or improve its own models, and confirm whether deletion is technically achievable if it does. Identify any sub-processors or further third-party AI tools used within the vendor's screening process.</w:t>
            </w:r>
          </w:p>
        </w:tc>
        <w:tc>
          <w:tcPr>
            <w:tcW w:w="3366" w:type="dxa"/>
          </w:tcPr>
          <w:p w14:paraId="75A5453E" w14:textId="2C075A90" w:rsidR="00BE2C0B" w:rsidRPr="00CF53A0" w:rsidRDefault="006A4E7C">
            <w:pPr>
              <w:jc w:val="both"/>
              <w:rPr>
                <w:rFonts w:ascii="Verdana" w:hAnsi="Verdana"/>
                <w:sz w:val="20"/>
                <w:szCs w:val="20"/>
              </w:rPr>
            </w:pPr>
            <w:r w:rsidRPr="006A4E7C">
              <w:rPr>
                <w:rFonts w:ascii="Verdana" w:hAnsi="Verdana"/>
                <w:sz w:val="20"/>
                <w:szCs w:val="20"/>
              </w:rPr>
              <w:t xml:space="preserve">Where candidate data has been used to train a vendor's model, full deletion may not be technically possible; the employer needs this </w:t>
            </w:r>
            <w:proofErr w:type="gramStart"/>
            <w:r w:rsidRPr="006A4E7C">
              <w:rPr>
                <w:rFonts w:ascii="Verdana" w:hAnsi="Verdana"/>
                <w:sz w:val="20"/>
                <w:szCs w:val="20"/>
              </w:rPr>
              <w:t>documented</w:t>
            </w:r>
            <w:proofErr w:type="gramEnd"/>
            <w:r w:rsidRPr="006A4E7C">
              <w:rPr>
                <w:rFonts w:ascii="Verdana" w:hAnsi="Verdana"/>
                <w:sz w:val="20"/>
                <w:szCs w:val="20"/>
              </w:rPr>
              <w:t xml:space="preserve"> and an agreed mitigation approach before data is shared, not after a deletion request arrives. Sub-processors are a common blind spot, as retention and deletion promises are only as strong as the weakest link in the chain.</w:t>
            </w:r>
          </w:p>
        </w:tc>
        <w:tc>
          <w:tcPr>
            <w:tcW w:w="2160" w:type="dxa"/>
          </w:tcPr>
          <w:p w14:paraId="605E404D" w14:textId="77777777" w:rsidR="00BE2C0B" w:rsidRPr="00CF53A0" w:rsidRDefault="00BE2C0B">
            <w:pPr>
              <w:jc w:val="both"/>
              <w:rPr>
                <w:rFonts w:ascii="Verdana" w:hAnsi="Verdana"/>
                <w:sz w:val="20"/>
                <w:szCs w:val="20"/>
              </w:rPr>
            </w:pPr>
          </w:p>
        </w:tc>
      </w:tr>
    </w:tbl>
    <w:p w14:paraId="55DB3B4A"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12. INTERNATIONAL TRANSFERS AND HOSTING</w:t>
      </w:r>
    </w:p>
    <w:tbl>
      <w:tblPr>
        <w:tblStyle w:val="TableGrid"/>
        <w:tblW w:w="0" w:type="auto"/>
        <w:tblLook w:val="04A0" w:firstRow="1" w:lastRow="0" w:firstColumn="1" w:lastColumn="0" w:noHBand="0" w:noVBand="1"/>
      </w:tblPr>
      <w:tblGrid>
        <w:gridCol w:w="673"/>
        <w:gridCol w:w="2464"/>
        <w:gridCol w:w="3454"/>
        <w:gridCol w:w="2160"/>
      </w:tblGrid>
      <w:tr w:rsidR="00B852AC" w:rsidRPr="00CF53A0" w14:paraId="6548E7F8" w14:textId="77777777" w:rsidTr="00D760CF">
        <w:tc>
          <w:tcPr>
            <w:tcW w:w="650" w:type="dxa"/>
          </w:tcPr>
          <w:p w14:paraId="567E6305"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464" w:type="dxa"/>
          </w:tcPr>
          <w:p w14:paraId="49A98830"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454" w:type="dxa"/>
          </w:tcPr>
          <w:p w14:paraId="07DA7D52"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64066B22"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Evidence/notes</w:t>
            </w:r>
          </w:p>
        </w:tc>
      </w:tr>
      <w:tr w:rsidR="00B852AC" w:rsidRPr="00CF53A0" w14:paraId="35230EED" w14:textId="77777777" w:rsidTr="00D760CF">
        <w:tc>
          <w:tcPr>
            <w:tcW w:w="650" w:type="dxa"/>
          </w:tcPr>
          <w:p w14:paraId="38F7EF29"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1A9EB81C"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Identify all countries where personal data will be stored, accessed, supported, backed up, or otherwise processed.</w:t>
            </w:r>
          </w:p>
        </w:tc>
        <w:tc>
          <w:tcPr>
            <w:tcW w:w="3454" w:type="dxa"/>
          </w:tcPr>
          <w:p w14:paraId="5609D732"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AI suppliers may use distributed cloud hosting and support teams in multiple jurisdictions.</w:t>
            </w:r>
          </w:p>
        </w:tc>
        <w:tc>
          <w:tcPr>
            <w:tcW w:w="2160" w:type="dxa"/>
          </w:tcPr>
          <w:p w14:paraId="52918EE0" w14:textId="77777777" w:rsidR="00B852AC" w:rsidRPr="00CF53A0" w:rsidRDefault="00B852AC" w:rsidP="00D760CF">
            <w:pPr>
              <w:jc w:val="both"/>
              <w:rPr>
                <w:rFonts w:ascii="Verdana" w:hAnsi="Verdana"/>
                <w:sz w:val="20"/>
                <w:szCs w:val="20"/>
                <w:lang w:val="en-GB"/>
              </w:rPr>
            </w:pPr>
          </w:p>
        </w:tc>
      </w:tr>
      <w:tr w:rsidR="00B852AC" w:rsidRPr="00CF53A0" w14:paraId="4F244CCD" w14:textId="77777777" w:rsidTr="00D760CF">
        <w:tc>
          <w:tcPr>
            <w:tcW w:w="650" w:type="dxa"/>
          </w:tcPr>
          <w:p w14:paraId="1D0074FD"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3594CE0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Confirm whether any personal data will be transferred outside Jersey.</w:t>
            </w:r>
          </w:p>
        </w:tc>
        <w:tc>
          <w:tcPr>
            <w:tcW w:w="3454" w:type="dxa"/>
          </w:tcPr>
          <w:p w14:paraId="28B18EC8" w14:textId="2DA5A5D1"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International transfers must comply with the DPJL 2018 transfer requirements</w:t>
            </w:r>
            <w:r w:rsidR="00A74542">
              <w:rPr>
                <w:rFonts w:ascii="Verdana" w:hAnsi="Verdana"/>
                <w:sz w:val="20"/>
                <w:szCs w:val="20"/>
                <w:lang w:val="en-GB"/>
              </w:rPr>
              <w:t xml:space="preserve"> (see </w:t>
            </w:r>
            <w:hyperlink r:id="rId25" w:anchor="_Toc225773522" w:history="1">
              <w:r w:rsidR="0065089C" w:rsidRPr="0065089C">
                <w:rPr>
                  <w:rStyle w:val="Hyperlink"/>
                  <w:rFonts w:ascii="Verdana" w:hAnsi="Verdana"/>
                  <w:sz w:val="20"/>
                  <w:szCs w:val="20"/>
                  <w:lang w:val="en-GB"/>
                </w:rPr>
                <w:t>Part 8 DPJL 2018</w:t>
              </w:r>
            </w:hyperlink>
            <w:r w:rsidR="0065089C">
              <w:rPr>
                <w:rFonts w:ascii="Verdana" w:hAnsi="Verdana"/>
                <w:sz w:val="20"/>
                <w:szCs w:val="20"/>
                <w:lang w:val="en-GB"/>
              </w:rPr>
              <w:t>)</w:t>
            </w:r>
            <w:r w:rsidRPr="00CF53A0">
              <w:rPr>
                <w:rFonts w:ascii="Verdana" w:hAnsi="Verdana"/>
                <w:sz w:val="20"/>
                <w:szCs w:val="20"/>
                <w:lang w:val="en-GB"/>
              </w:rPr>
              <w:t>.</w:t>
            </w:r>
          </w:p>
        </w:tc>
        <w:tc>
          <w:tcPr>
            <w:tcW w:w="2160" w:type="dxa"/>
          </w:tcPr>
          <w:p w14:paraId="3EBF6220" w14:textId="77777777" w:rsidR="00B852AC" w:rsidRPr="00CF53A0" w:rsidRDefault="00B852AC" w:rsidP="00D760CF">
            <w:pPr>
              <w:jc w:val="both"/>
              <w:rPr>
                <w:rFonts w:ascii="Verdana" w:hAnsi="Verdana"/>
                <w:sz w:val="20"/>
                <w:szCs w:val="20"/>
                <w:lang w:val="en-GB"/>
              </w:rPr>
            </w:pPr>
          </w:p>
        </w:tc>
      </w:tr>
      <w:tr w:rsidR="00B852AC" w:rsidRPr="00CF53A0" w14:paraId="71829F84" w14:textId="77777777" w:rsidTr="00D760CF">
        <w:tc>
          <w:tcPr>
            <w:tcW w:w="650" w:type="dxa"/>
          </w:tcPr>
          <w:p w14:paraId="3EA332E2"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15E3DCD9"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Check whether the destination country has an adequacy arrangement relevant to Jersey.</w:t>
            </w:r>
          </w:p>
        </w:tc>
        <w:tc>
          <w:tcPr>
            <w:tcW w:w="3454" w:type="dxa"/>
          </w:tcPr>
          <w:p w14:paraId="619C3504"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Adequacy status affects what transfer mechanism is required.</w:t>
            </w:r>
          </w:p>
        </w:tc>
        <w:tc>
          <w:tcPr>
            <w:tcW w:w="2160" w:type="dxa"/>
          </w:tcPr>
          <w:p w14:paraId="40AABF88" w14:textId="77777777" w:rsidR="00B852AC" w:rsidRPr="00CF53A0" w:rsidRDefault="00B852AC" w:rsidP="00D760CF">
            <w:pPr>
              <w:jc w:val="both"/>
              <w:rPr>
                <w:rFonts w:ascii="Verdana" w:hAnsi="Verdana"/>
                <w:sz w:val="20"/>
                <w:szCs w:val="20"/>
                <w:lang w:val="en-GB"/>
              </w:rPr>
            </w:pPr>
          </w:p>
        </w:tc>
      </w:tr>
      <w:tr w:rsidR="00B852AC" w:rsidRPr="00CF53A0" w14:paraId="3F6791F2" w14:textId="77777777" w:rsidTr="00D760CF">
        <w:tc>
          <w:tcPr>
            <w:tcW w:w="650" w:type="dxa"/>
          </w:tcPr>
          <w:p w14:paraId="3B2E865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02E5578F"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Where required, implement an appropriate transfer mechanism before deployment.</w:t>
            </w:r>
          </w:p>
        </w:tc>
        <w:tc>
          <w:tcPr>
            <w:tcW w:w="3454" w:type="dxa"/>
          </w:tcPr>
          <w:p w14:paraId="335CBE26"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Standard contractual clauses or other safeguards may be needed and may require Jersey-specific adaptation.</w:t>
            </w:r>
          </w:p>
        </w:tc>
        <w:tc>
          <w:tcPr>
            <w:tcW w:w="2160" w:type="dxa"/>
          </w:tcPr>
          <w:p w14:paraId="07F7904D" w14:textId="77777777" w:rsidR="00B852AC" w:rsidRPr="00CF53A0" w:rsidRDefault="00B852AC" w:rsidP="00D760CF">
            <w:pPr>
              <w:jc w:val="both"/>
              <w:rPr>
                <w:rFonts w:ascii="Verdana" w:hAnsi="Verdana"/>
                <w:sz w:val="20"/>
                <w:szCs w:val="20"/>
                <w:lang w:val="en-GB"/>
              </w:rPr>
            </w:pPr>
          </w:p>
        </w:tc>
      </w:tr>
      <w:tr w:rsidR="00B852AC" w:rsidRPr="00CF53A0" w14:paraId="6B3C0ADB" w14:textId="77777777" w:rsidTr="00D760CF">
        <w:tc>
          <w:tcPr>
            <w:tcW w:w="650" w:type="dxa"/>
          </w:tcPr>
          <w:p w14:paraId="0356BEB2"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31DE549C"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Assess whether support access, telemetry, logs, or model improvement data involve international transfers.</w:t>
            </w:r>
          </w:p>
        </w:tc>
        <w:tc>
          <w:tcPr>
            <w:tcW w:w="3454" w:type="dxa"/>
          </w:tcPr>
          <w:p w14:paraId="3960A303"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Transfers may occur even if the main hosting location appears local.</w:t>
            </w:r>
          </w:p>
        </w:tc>
        <w:tc>
          <w:tcPr>
            <w:tcW w:w="2160" w:type="dxa"/>
          </w:tcPr>
          <w:p w14:paraId="4B5A88B9" w14:textId="77777777" w:rsidR="00B852AC" w:rsidRPr="00CF53A0" w:rsidRDefault="00B852AC" w:rsidP="00D760CF">
            <w:pPr>
              <w:jc w:val="both"/>
              <w:rPr>
                <w:rFonts w:ascii="Verdana" w:hAnsi="Verdana"/>
                <w:sz w:val="20"/>
                <w:szCs w:val="20"/>
                <w:lang w:val="en-GB"/>
              </w:rPr>
            </w:pPr>
          </w:p>
        </w:tc>
      </w:tr>
      <w:tr w:rsidR="00B852AC" w:rsidRPr="00CF53A0" w14:paraId="7C440E77" w14:textId="77777777" w:rsidTr="00D760CF">
        <w:tc>
          <w:tcPr>
            <w:tcW w:w="650" w:type="dxa"/>
          </w:tcPr>
          <w:p w14:paraId="797951BE"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lastRenderedPageBreak/>
              <w:t>☐</w:t>
            </w:r>
          </w:p>
        </w:tc>
        <w:tc>
          <w:tcPr>
            <w:tcW w:w="2464" w:type="dxa"/>
          </w:tcPr>
          <w:p w14:paraId="3E41CC4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Document the transfer assessment and retain it with the DPIA and supplier file.</w:t>
            </w:r>
          </w:p>
        </w:tc>
        <w:tc>
          <w:tcPr>
            <w:tcW w:w="3454" w:type="dxa"/>
          </w:tcPr>
          <w:p w14:paraId="7D477D8F"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International transfer decisions must be demonstrable.</w:t>
            </w:r>
          </w:p>
        </w:tc>
        <w:tc>
          <w:tcPr>
            <w:tcW w:w="2160" w:type="dxa"/>
          </w:tcPr>
          <w:p w14:paraId="3AA8E41D" w14:textId="77777777" w:rsidR="00B852AC" w:rsidRPr="00CF53A0" w:rsidRDefault="00B852AC" w:rsidP="00D760CF">
            <w:pPr>
              <w:jc w:val="both"/>
              <w:rPr>
                <w:rFonts w:ascii="Verdana" w:hAnsi="Verdana"/>
                <w:sz w:val="20"/>
                <w:szCs w:val="20"/>
                <w:lang w:val="en-GB"/>
              </w:rPr>
            </w:pPr>
          </w:p>
        </w:tc>
      </w:tr>
    </w:tbl>
    <w:p w14:paraId="59EBD494" w14:textId="77777777" w:rsidR="00B852AC" w:rsidRPr="00CF53A0" w:rsidRDefault="00B852AC" w:rsidP="00B852AC">
      <w:pPr>
        <w:pStyle w:val="Heading2"/>
        <w:jc w:val="both"/>
        <w:rPr>
          <w:rFonts w:ascii="Verdana" w:hAnsi="Verdana"/>
          <w:b/>
          <w:bCs/>
          <w:color w:val="auto"/>
          <w:sz w:val="20"/>
          <w:szCs w:val="20"/>
        </w:rPr>
      </w:pPr>
      <w:r w:rsidRPr="00CF53A0">
        <w:rPr>
          <w:rFonts w:ascii="Verdana" w:hAnsi="Verdana"/>
          <w:b/>
          <w:bCs/>
          <w:color w:val="auto"/>
          <w:sz w:val="20"/>
          <w:szCs w:val="20"/>
        </w:rPr>
        <w:t>13. GOVERNANCE, POLICIES, TRAINING, AND SHADOW AI</w:t>
      </w:r>
    </w:p>
    <w:tbl>
      <w:tblPr>
        <w:tblStyle w:val="TableGrid"/>
        <w:tblW w:w="0" w:type="auto"/>
        <w:tblLook w:val="04A0" w:firstRow="1" w:lastRow="0" w:firstColumn="1" w:lastColumn="0" w:noHBand="0" w:noVBand="1"/>
      </w:tblPr>
      <w:tblGrid>
        <w:gridCol w:w="673"/>
        <w:gridCol w:w="2464"/>
        <w:gridCol w:w="3454"/>
        <w:gridCol w:w="2160"/>
      </w:tblGrid>
      <w:tr w:rsidR="00B852AC" w:rsidRPr="00CF53A0" w14:paraId="5D88670A" w14:textId="77777777" w:rsidTr="00D760CF">
        <w:tc>
          <w:tcPr>
            <w:tcW w:w="650" w:type="dxa"/>
          </w:tcPr>
          <w:p w14:paraId="47471A97"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Tick</w:t>
            </w:r>
          </w:p>
        </w:tc>
        <w:tc>
          <w:tcPr>
            <w:tcW w:w="2464" w:type="dxa"/>
          </w:tcPr>
          <w:p w14:paraId="0DD3F11E" w14:textId="77777777" w:rsidR="00B852AC" w:rsidRPr="00CF53A0" w:rsidRDefault="00B852AC" w:rsidP="00D760CF">
            <w:pPr>
              <w:rPr>
                <w:rFonts w:ascii="Verdana" w:hAnsi="Verdana"/>
                <w:sz w:val="20"/>
                <w:szCs w:val="20"/>
                <w:lang w:val="en-GB"/>
              </w:rPr>
            </w:pPr>
            <w:r w:rsidRPr="00CF53A0">
              <w:rPr>
                <w:rFonts w:ascii="Verdana" w:hAnsi="Verdana"/>
                <w:b/>
                <w:sz w:val="20"/>
                <w:szCs w:val="20"/>
                <w:lang w:val="en-GB"/>
              </w:rPr>
              <w:t>Check</w:t>
            </w:r>
          </w:p>
        </w:tc>
        <w:tc>
          <w:tcPr>
            <w:tcW w:w="3454" w:type="dxa"/>
          </w:tcPr>
          <w:p w14:paraId="16D5D2B5"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Why it matters</w:t>
            </w:r>
          </w:p>
        </w:tc>
        <w:tc>
          <w:tcPr>
            <w:tcW w:w="2160" w:type="dxa"/>
          </w:tcPr>
          <w:p w14:paraId="2401362F" w14:textId="77777777" w:rsidR="00B852AC" w:rsidRPr="00CF53A0" w:rsidRDefault="00B852AC" w:rsidP="00D760CF">
            <w:pPr>
              <w:jc w:val="both"/>
              <w:rPr>
                <w:rFonts w:ascii="Verdana" w:hAnsi="Verdana"/>
                <w:sz w:val="20"/>
                <w:szCs w:val="20"/>
                <w:lang w:val="en-GB"/>
              </w:rPr>
            </w:pPr>
            <w:r w:rsidRPr="00CF53A0">
              <w:rPr>
                <w:rFonts w:ascii="Verdana" w:hAnsi="Verdana"/>
                <w:b/>
                <w:sz w:val="20"/>
                <w:szCs w:val="20"/>
                <w:lang w:val="en-GB"/>
              </w:rPr>
              <w:t>Evidence / notes</w:t>
            </w:r>
          </w:p>
        </w:tc>
      </w:tr>
      <w:tr w:rsidR="00B852AC" w:rsidRPr="00CF53A0" w14:paraId="6553C671" w14:textId="77777777" w:rsidTr="00D760CF">
        <w:tc>
          <w:tcPr>
            <w:tcW w:w="650" w:type="dxa"/>
          </w:tcPr>
          <w:p w14:paraId="54E5CCCA"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0EEE3947"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Assign a senior accountable owner for the AI deployment.</w:t>
            </w:r>
          </w:p>
        </w:tc>
        <w:tc>
          <w:tcPr>
            <w:tcW w:w="3454" w:type="dxa"/>
          </w:tcPr>
          <w:p w14:paraId="64180EBD"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Accountability requires clear ownership and escalation routes.</w:t>
            </w:r>
          </w:p>
        </w:tc>
        <w:tc>
          <w:tcPr>
            <w:tcW w:w="2160" w:type="dxa"/>
          </w:tcPr>
          <w:p w14:paraId="09FA6079" w14:textId="77777777" w:rsidR="00B852AC" w:rsidRPr="00CF53A0" w:rsidRDefault="00B852AC" w:rsidP="00D760CF">
            <w:pPr>
              <w:jc w:val="both"/>
              <w:rPr>
                <w:rFonts w:ascii="Verdana" w:hAnsi="Verdana"/>
                <w:sz w:val="20"/>
                <w:szCs w:val="20"/>
                <w:lang w:val="en-GB"/>
              </w:rPr>
            </w:pPr>
          </w:p>
        </w:tc>
      </w:tr>
      <w:tr w:rsidR="00B852AC" w:rsidRPr="00CF53A0" w14:paraId="5837DB88" w14:textId="77777777" w:rsidTr="00D760CF">
        <w:tc>
          <w:tcPr>
            <w:tcW w:w="650" w:type="dxa"/>
          </w:tcPr>
          <w:p w14:paraId="59F0B7A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02C1D936"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Consult the DPO or data protection lead at an early stage.</w:t>
            </w:r>
          </w:p>
        </w:tc>
        <w:tc>
          <w:tcPr>
            <w:tcW w:w="3454" w:type="dxa"/>
          </w:tcPr>
          <w:p w14:paraId="61B69CCB"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Data protection advice should inform procurement and configuration, not only post-deployment review.</w:t>
            </w:r>
          </w:p>
        </w:tc>
        <w:tc>
          <w:tcPr>
            <w:tcW w:w="2160" w:type="dxa"/>
          </w:tcPr>
          <w:p w14:paraId="35AA1016" w14:textId="77777777" w:rsidR="00B852AC" w:rsidRPr="00CF53A0" w:rsidRDefault="00B852AC" w:rsidP="00D760CF">
            <w:pPr>
              <w:jc w:val="both"/>
              <w:rPr>
                <w:rFonts w:ascii="Verdana" w:hAnsi="Verdana"/>
                <w:sz w:val="20"/>
                <w:szCs w:val="20"/>
                <w:lang w:val="en-GB"/>
              </w:rPr>
            </w:pPr>
          </w:p>
        </w:tc>
      </w:tr>
      <w:tr w:rsidR="00B852AC" w:rsidRPr="00CF53A0" w14:paraId="65D00ED1" w14:textId="77777777" w:rsidTr="00D760CF">
        <w:tc>
          <w:tcPr>
            <w:tcW w:w="650" w:type="dxa"/>
          </w:tcPr>
          <w:p w14:paraId="71EDCB71"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4AA2A27D"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Update internal AI, data protection, information security, acceptable use, procurement, and records management policies.</w:t>
            </w:r>
          </w:p>
        </w:tc>
        <w:tc>
          <w:tcPr>
            <w:tcW w:w="3454" w:type="dxa"/>
          </w:tcPr>
          <w:p w14:paraId="5C4079BD"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Staff need clear rules on approved AI use and prohibited activities.</w:t>
            </w:r>
          </w:p>
        </w:tc>
        <w:tc>
          <w:tcPr>
            <w:tcW w:w="2160" w:type="dxa"/>
          </w:tcPr>
          <w:p w14:paraId="308B29D1" w14:textId="77777777" w:rsidR="00B852AC" w:rsidRPr="00CF53A0" w:rsidRDefault="00B852AC" w:rsidP="00D760CF">
            <w:pPr>
              <w:jc w:val="both"/>
              <w:rPr>
                <w:rFonts w:ascii="Verdana" w:hAnsi="Verdana"/>
                <w:sz w:val="20"/>
                <w:szCs w:val="20"/>
                <w:lang w:val="en-GB"/>
              </w:rPr>
            </w:pPr>
          </w:p>
        </w:tc>
      </w:tr>
      <w:tr w:rsidR="00B852AC" w:rsidRPr="00CF53A0" w14:paraId="286708C8" w14:textId="77777777" w:rsidTr="00D760CF">
        <w:tc>
          <w:tcPr>
            <w:tcW w:w="650" w:type="dxa"/>
          </w:tcPr>
          <w:p w14:paraId="79D5443C"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05A7A99C"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Train staff who will use, configure, approve, or supervise the AI system.</w:t>
            </w:r>
          </w:p>
        </w:tc>
        <w:tc>
          <w:tcPr>
            <w:tcW w:w="3454" w:type="dxa"/>
          </w:tcPr>
          <w:p w14:paraId="0C228A3C" w14:textId="3DADDFE6"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Training should cover personal data, special category data, bias, confidentiality, DSARs, complaints, and limits of AI outputs.</w:t>
            </w:r>
          </w:p>
        </w:tc>
        <w:tc>
          <w:tcPr>
            <w:tcW w:w="2160" w:type="dxa"/>
          </w:tcPr>
          <w:p w14:paraId="241DDAFE" w14:textId="77777777" w:rsidR="00B852AC" w:rsidRPr="00CF53A0" w:rsidRDefault="00B852AC" w:rsidP="00D760CF">
            <w:pPr>
              <w:jc w:val="both"/>
              <w:rPr>
                <w:rFonts w:ascii="Verdana" w:hAnsi="Verdana"/>
                <w:sz w:val="20"/>
                <w:szCs w:val="20"/>
                <w:lang w:val="en-GB"/>
              </w:rPr>
            </w:pPr>
          </w:p>
        </w:tc>
      </w:tr>
      <w:tr w:rsidR="00B852AC" w:rsidRPr="00CF53A0" w14:paraId="09C628B4" w14:textId="77777777" w:rsidTr="00D760CF">
        <w:tc>
          <w:tcPr>
            <w:tcW w:w="650" w:type="dxa"/>
          </w:tcPr>
          <w:p w14:paraId="13C8B793"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163750DB" w14:textId="379BA1E3" w:rsidR="00B852AC" w:rsidRPr="00407D1F" w:rsidRDefault="00B852AC" w:rsidP="00D760CF">
            <w:pPr>
              <w:rPr>
                <w:rFonts w:ascii="Verdana" w:hAnsi="Verdana"/>
                <w:sz w:val="20"/>
                <w:szCs w:val="20"/>
                <w:lang w:val="en-GB"/>
              </w:rPr>
            </w:pPr>
            <w:r w:rsidRPr="00407D1F">
              <w:rPr>
                <w:rFonts w:ascii="Verdana" w:hAnsi="Verdana"/>
                <w:sz w:val="20"/>
                <w:szCs w:val="20"/>
                <w:lang w:val="en-GB"/>
              </w:rPr>
              <w:t xml:space="preserve">Implement controls to prevent </w:t>
            </w:r>
            <w:r w:rsidR="00735560" w:rsidRPr="00407D1F">
              <w:rPr>
                <w:rFonts w:ascii="Verdana" w:hAnsi="Verdana"/>
                <w:sz w:val="20"/>
                <w:szCs w:val="20"/>
                <w:lang w:val="en-GB"/>
              </w:rPr>
              <w:t xml:space="preserve">unapproved </w:t>
            </w:r>
            <w:r w:rsidR="00407D1F" w:rsidRPr="00407D1F">
              <w:rPr>
                <w:rFonts w:ascii="Verdana" w:hAnsi="Verdana"/>
                <w:sz w:val="20"/>
                <w:szCs w:val="20"/>
                <w:lang w:val="en-GB"/>
              </w:rPr>
              <w:t>use.</w:t>
            </w:r>
          </w:p>
          <w:p w14:paraId="34D8E02C" w14:textId="24224B21" w:rsidR="00B852AC" w:rsidRPr="00407D1F" w:rsidRDefault="00B852AC" w:rsidP="00D760CF">
            <w:pPr>
              <w:rPr>
                <w:rFonts w:ascii="Verdana" w:hAnsi="Verdana"/>
                <w:sz w:val="20"/>
                <w:szCs w:val="20"/>
                <w:lang w:val="en-GB"/>
              </w:rPr>
            </w:pPr>
          </w:p>
        </w:tc>
        <w:tc>
          <w:tcPr>
            <w:tcW w:w="3454" w:type="dxa"/>
          </w:tcPr>
          <w:p w14:paraId="7F1CD9FD"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Unapproved AI use can bypass security, contractual, and transparency controls.</w:t>
            </w:r>
          </w:p>
        </w:tc>
        <w:tc>
          <w:tcPr>
            <w:tcW w:w="2160" w:type="dxa"/>
          </w:tcPr>
          <w:p w14:paraId="10E3AF3B" w14:textId="77777777" w:rsidR="00B852AC" w:rsidRPr="00CF53A0" w:rsidRDefault="00B852AC" w:rsidP="00D760CF">
            <w:pPr>
              <w:jc w:val="both"/>
              <w:rPr>
                <w:rFonts w:ascii="Verdana" w:hAnsi="Verdana"/>
                <w:sz w:val="20"/>
                <w:szCs w:val="20"/>
                <w:lang w:val="en-GB"/>
              </w:rPr>
            </w:pPr>
          </w:p>
        </w:tc>
      </w:tr>
      <w:tr w:rsidR="00B852AC" w:rsidRPr="00CF53A0" w14:paraId="1EA0643E" w14:textId="77777777" w:rsidTr="00D760CF">
        <w:tc>
          <w:tcPr>
            <w:tcW w:w="650" w:type="dxa"/>
          </w:tcPr>
          <w:p w14:paraId="121432B2"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2BE99E13"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Establish escalation routes for inaccurate, biased, harmful, or unexpected AI outputs.</w:t>
            </w:r>
          </w:p>
        </w:tc>
        <w:tc>
          <w:tcPr>
            <w:tcW w:w="3454" w:type="dxa"/>
          </w:tcPr>
          <w:p w14:paraId="3C61F65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Staff must know how to pause use and escalate problems.</w:t>
            </w:r>
          </w:p>
        </w:tc>
        <w:tc>
          <w:tcPr>
            <w:tcW w:w="2160" w:type="dxa"/>
          </w:tcPr>
          <w:p w14:paraId="15349E0F" w14:textId="77777777" w:rsidR="00B852AC" w:rsidRPr="00CF53A0" w:rsidRDefault="00B852AC" w:rsidP="00D760CF">
            <w:pPr>
              <w:jc w:val="both"/>
              <w:rPr>
                <w:rFonts w:ascii="Verdana" w:hAnsi="Verdana"/>
                <w:sz w:val="20"/>
                <w:szCs w:val="20"/>
                <w:lang w:val="en-GB"/>
              </w:rPr>
            </w:pPr>
          </w:p>
        </w:tc>
      </w:tr>
      <w:tr w:rsidR="00B852AC" w:rsidRPr="00CF53A0" w14:paraId="4B83CB49" w14:textId="77777777" w:rsidTr="00D760CF">
        <w:tc>
          <w:tcPr>
            <w:tcW w:w="650" w:type="dxa"/>
          </w:tcPr>
          <w:p w14:paraId="0A325A3F" w14:textId="77777777" w:rsidR="00B852AC" w:rsidRPr="00CF53A0" w:rsidRDefault="00B852AC" w:rsidP="00D760CF">
            <w:pPr>
              <w:jc w:val="both"/>
              <w:rPr>
                <w:rFonts w:ascii="Verdana" w:hAnsi="Verdana"/>
                <w:sz w:val="20"/>
                <w:szCs w:val="20"/>
                <w:lang w:val="en-GB"/>
              </w:rPr>
            </w:pPr>
            <w:r w:rsidRPr="00CF53A0">
              <w:rPr>
                <w:rFonts w:ascii="Segoe UI Symbol" w:hAnsi="Segoe UI Symbol" w:cs="Segoe UI Symbol"/>
                <w:sz w:val="20"/>
                <w:szCs w:val="20"/>
                <w:lang w:val="en-GB"/>
              </w:rPr>
              <w:t>☐</w:t>
            </w:r>
          </w:p>
        </w:tc>
        <w:tc>
          <w:tcPr>
            <w:tcW w:w="2464" w:type="dxa"/>
          </w:tcPr>
          <w:p w14:paraId="48BCCD72" w14:textId="77777777" w:rsidR="00B852AC" w:rsidRPr="00CF53A0" w:rsidRDefault="00B852AC" w:rsidP="00D760CF">
            <w:pPr>
              <w:rPr>
                <w:rFonts w:ascii="Verdana" w:hAnsi="Verdana"/>
                <w:sz w:val="20"/>
                <w:szCs w:val="20"/>
                <w:lang w:val="en-GB"/>
              </w:rPr>
            </w:pPr>
            <w:r w:rsidRPr="00CF53A0">
              <w:rPr>
                <w:rFonts w:ascii="Verdana" w:hAnsi="Verdana"/>
                <w:sz w:val="20"/>
                <w:szCs w:val="20"/>
                <w:lang w:val="en-GB"/>
              </w:rPr>
              <w:t>Record approval decisions and conditions of use.</w:t>
            </w:r>
          </w:p>
        </w:tc>
        <w:tc>
          <w:tcPr>
            <w:tcW w:w="3454" w:type="dxa"/>
          </w:tcPr>
          <w:p w14:paraId="0E226EDA" w14:textId="77777777" w:rsidR="00B852AC" w:rsidRPr="00CF53A0" w:rsidRDefault="00B852AC" w:rsidP="00D760CF">
            <w:pPr>
              <w:jc w:val="both"/>
              <w:rPr>
                <w:rFonts w:ascii="Verdana" w:hAnsi="Verdana"/>
                <w:sz w:val="20"/>
                <w:szCs w:val="20"/>
                <w:lang w:val="en-GB"/>
              </w:rPr>
            </w:pPr>
            <w:r w:rsidRPr="00CF53A0">
              <w:rPr>
                <w:rFonts w:ascii="Verdana" w:hAnsi="Verdana"/>
                <w:sz w:val="20"/>
                <w:szCs w:val="20"/>
                <w:lang w:val="en-GB"/>
              </w:rPr>
              <w:t>Accountability requires documented sign-off and operational controls.</w:t>
            </w:r>
          </w:p>
        </w:tc>
        <w:tc>
          <w:tcPr>
            <w:tcW w:w="2160" w:type="dxa"/>
          </w:tcPr>
          <w:p w14:paraId="5A034BE7" w14:textId="77777777" w:rsidR="00B852AC" w:rsidRPr="00CF53A0" w:rsidRDefault="00B852AC" w:rsidP="00D760CF">
            <w:pPr>
              <w:jc w:val="both"/>
              <w:rPr>
                <w:rFonts w:ascii="Verdana" w:hAnsi="Verdana"/>
                <w:sz w:val="20"/>
                <w:szCs w:val="20"/>
                <w:lang w:val="en-GB"/>
              </w:rPr>
            </w:pPr>
          </w:p>
        </w:tc>
      </w:tr>
    </w:tbl>
    <w:p w14:paraId="3187C5E9" w14:textId="77777777" w:rsidR="008D5CE0" w:rsidRPr="00CF53A0" w:rsidRDefault="008D5CE0">
      <w:pPr>
        <w:rPr>
          <w:rFonts w:ascii="Verdana" w:hAnsi="Verdana"/>
          <w:sz w:val="20"/>
          <w:szCs w:val="20"/>
        </w:rPr>
      </w:pPr>
    </w:p>
    <w:sectPr w:rsidR="008D5CE0" w:rsidRPr="00CF53A0" w:rsidSect="00341ED9">
      <w:footerReference w:type="default" r:id="rId2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BF7F" w14:textId="77777777" w:rsidR="00EC763B" w:rsidRPr="00B5120B" w:rsidRDefault="00EC763B" w:rsidP="00C67F2F">
      <w:pPr>
        <w:spacing w:after="0" w:line="240" w:lineRule="auto"/>
      </w:pPr>
      <w:r w:rsidRPr="00B5120B">
        <w:separator/>
      </w:r>
    </w:p>
  </w:endnote>
  <w:endnote w:type="continuationSeparator" w:id="0">
    <w:p w14:paraId="4C38A34A" w14:textId="77777777" w:rsidR="00EC763B" w:rsidRPr="00B5120B" w:rsidRDefault="00EC763B" w:rsidP="00C67F2F">
      <w:pPr>
        <w:spacing w:after="0" w:line="240" w:lineRule="auto"/>
      </w:pPr>
      <w:r w:rsidRPr="00B512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421546"/>
      <w:docPartObj>
        <w:docPartGallery w:val="Page Numbers (Bottom of Page)"/>
        <w:docPartUnique/>
      </w:docPartObj>
    </w:sdtPr>
    <w:sdtEndPr>
      <w:rPr>
        <w:rFonts w:ascii="Verdana" w:hAnsi="Verdana"/>
        <w:sz w:val="18"/>
        <w:szCs w:val="18"/>
      </w:rPr>
    </w:sdtEndPr>
    <w:sdtContent>
      <w:p w14:paraId="558EEEEB" w14:textId="2BFA9E41" w:rsidR="00C67F2F" w:rsidRPr="00B5120B" w:rsidRDefault="00C67F2F">
        <w:pPr>
          <w:pStyle w:val="Footer"/>
          <w:jc w:val="right"/>
          <w:rPr>
            <w:rFonts w:ascii="Verdana" w:hAnsi="Verdana"/>
            <w:sz w:val="18"/>
            <w:szCs w:val="18"/>
          </w:rPr>
        </w:pPr>
        <w:r w:rsidRPr="00B5120B">
          <w:rPr>
            <w:rFonts w:ascii="Verdana" w:hAnsi="Verdana"/>
            <w:sz w:val="18"/>
            <w:szCs w:val="18"/>
          </w:rPr>
          <w:fldChar w:fldCharType="begin"/>
        </w:r>
        <w:r w:rsidRPr="00B5120B">
          <w:rPr>
            <w:rFonts w:ascii="Verdana" w:hAnsi="Verdana"/>
            <w:sz w:val="18"/>
            <w:szCs w:val="18"/>
          </w:rPr>
          <w:instrText xml:space="preserve"> PAGE   \* MERGEFORMAT </w:instrText>
        </w:r>
        <w:r w:rsidRPr="00B5120B">
          <w:rPr>
            <w:rFonts w:ascii="Verdana" w:hAnsi="Verdana"/>
            <w:sz w:val="18"/>
            <w:szCs w:val="18"/>
          </w:rPr>
          <w:fldChar w:fldCharType="separate"/>
        </w:r>
        <w:r w:rsidRPr="00B5120B">
          <w:rPr>
            <w:rFonts w:ascii="Verdana" w:hAnsi="Verdana"/>
            <w:sz w:val="18"/>
            <w:szCs w:val="18"/>
          </w:rPr>
          <w:t>2</w:t>
        </w:r>
        <w:r w:rsidRPr="00B5120B">
          <w:rPr>
            <w:rFonts w:ascii="Verdana" w:hAnsi="Verdana"/>
            <w:sz w:val="18"/>
            <w:szCs w:val="18"/>
          </w:rPr>
          <w:fldChar w:fldCharType="end"/>
        </w:r>
      </w:p>
    </w:sdtContent>
  </w:sdt>
  <w:p w14:paraId="27DA77C7" w14:textId="77777777" w:rsidR="00C67F2F" w:rsidRPr="00B5120B" w:rsidRDefault="00C67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E450" w14:textId="77777777" w:rsidR="00EC763B" w:rsidRPr="00B5120B" w:rsidRDefault="00EC763B" w:rsidP="00C67F2F">
      <w:pPr>
        <w:spacing w:after="0" w:line="240" w:lineRule="auto"/>
      </w:pPr>
      <w:r w:rsidRPr="00B5120B">
        <w:separator/>
      </w:r>
    </w:p>
  </w:footnote>
  <w:footnote w:type="continuationSeparator" w:id="0">
    <w:p w14:paraId="4252612F" w14:textId="77777777" w:rsidR="00EC763B" w:rsidRPr="00B5120B" w:rsidRDefault="00EC763B" w:rsidP="00C67F2F">
      <w:pPr>
        <w:spacing w:after="0" w:line="240" w:lineRule="auto"/>
      </w:pPr>
      <w:r w:rsidRPr="00B5120B">
        <w:continuationSeparator/>
      </w:r>
    </w:p>
  </w:footnote>
  <w:footnote w:id="1">
    <w:p w14:paraId="7A76E80B" w14:textId="5C7EFAEB" w:rsidR="003158D2" w:rsidRPr="003158D2" w:rsidRDefault="003158D2" w:rsidP="003158D2">
      <w:pPr>
        <w:pStyle w:val="FootnoteText"/>
        <w:rPr>
          <w:rFonts w:ascii="Verdana" w:hAnsi="Verdana"/>
          <w:sz w:val="16"/>
          <w:szCs w:val="16"/>
        </w:rPr>
      </w:pPr>
      <w:r w:rsidRPr="003158D2">
        <w:rPr>
          <w:rStyle w:val="FootnoteReference"/>
          <w:rFonts w:ascii="Verdana" w:hAnsi="Verdana"/>
          <w:sz w:val="16"/>
          <w:szCs w:val="16"/>
        </w:rPr>
        <w:footnoteRef/>
      </w:r>
      <w:r w:rsidRPr="003158D2">
        <w:rPr>
          <w:rFonts w:ascii="Verdana" w:hAnsi="Verdana"/>
          <w:sz w:val="16"/>
          <w:szCs w:val="16"/>
        </w:rPr>
        <w:t xml:space="preserve"> Art.5(1)(f) of the EU AI Act prohibits placing on the market</w:t>
      </w:r>
      <w:r w:rsidR="006B72E6">
        <w:rPr>
          <w:rFonts w:ascii="Verdana" w:hAnsi="Verdana"/>
          <w:sz w:val="16"/>
          <w:szCs w:val="16"/>
        </w:rPr>
        <w:t>, putting into service,</w:t>
      </w:r>
      <w:r w:rsidRPr="003158D2">
        <w:rPr>
          <w:rFonts w:ascii="Verdana" w:hAnsi="Verdana"/>
          <w:sz w:val="16"/>
          <w:szCs w:val="16"/>
        </w:rPr>
        <w:t xml:space="preserve"> or us</w:t>
      </w:r>
      <w:r w:rsidR="00FF3CA4">
        <w:rPr>
          <w:rFonts w:ascii="Verdana" w:hAnsi="Verdana"/>
          <w:sz w:val="16"/>
          <w:szCs w:val="16"/>
        </w:rPr>
        <w:t>e</w:t>
      </w:r>
      <w:r w:rsidRPr="003158D2">
        <w:rPr>
          <w:rFonts w:ascii="Verdana" w:hAnsi="Verdana"/>
          <w:sz w:val="16"/>
          <w:szCs w:val="16"/>
        </w:rPr>
        <w:t xml:space="preserve"> </w:t>
      </w:r>
      <w:r w:rsidR="00FF3CA4">
        <w:rPr>
          <w:rFonts w:ascii="Verdana" w:hAnsi="Verdana"/>
          <w:sz w:val="16"/>
          <w:szCs w:val="16"/>
        </w:rPr>
        <w:t>of</w:t>
      </w:r>
      <w:r w:rsidRPr="003158D2">
        <w:rPr>
          <w:rFonts w:ascii="Verdana" w:hAnsi="Verdana"/>
          <w:sz w:val="16"/>
          <w:szCs w:val="16"/>
        </w:rPr>
        <w:t xml:space="preserve"> AI systems </w:t>
      </w:r>
      <w:r w:rsidR="004B66AF">
        <w:rPr>
          <w:rFonts w:ascii="Verdana" w:hAnsi="Verdana"/>
          <w:sz w:val="16"/>
          <w:szCs w:val="16"/>
        </w:rPr>
        <w:t xml:space="preserve">intended </w:t>
      </w:r>
      <w:r w:rsidR="004B66AF" w:rsidRPr="003158D2">
        <w:rPr>
          <w:rFonts w:ascii="Verdana" w:hAnsi="Verdana"/>
          <w:sz w:val="16"/>
          <w:szCs w:val="16"/>
        </w:rPr>
        <w:t>t</w:t>
      </w:r>
      <w:r w:rsidR="004B66AF">
        <w:rPr>
          <w:rFonts w:ascii="Verdana" w:hAnsi="Verdana"/>
          <w:sz w:val="16"/>
          <w:szCs w:val="16"/>
        </w:rPr>
        <w:t>o</w:t>
      </w:r>
      <w:r w:rsidR="004B66AF" w:rsidRPr="003158D2">
        <w:rPr>
          <w:rFonts w:ascii="Verdana" w:hAnsi="Verdana"/>
          <w:sz w:val="16"/>
          <w:szCs w:val="16"/>
        </w:rPr>
        <w:t xml:space="preserve"> </w:t>
      </w:r>
      <w:r w:rsidRPr="003158D2">
        <w:rPr>
          <w:rFonts w:ascii="Verdana" w:hAnsi="Verdana"/>
          <w:sz w:val="16"/>
          <w:szCs w:val="16"/>
        </w:rPr>
        <w:t xml:space="preserve">infer </w:t>
      </w:r>
      <w:r w:rsidR="004B66AF">
        <w:rPr>
          <w:rFonts w:ascii="Verdana" w:hAnsi="Verdana"/>
          <w:sz w:val="16"/>
          <w:szCs w:val="16"/>
        </w:rPr>
        <w:t>the</w:t>
      </w:r>
      <w:r w:rsidRPr="003158D2">
        <w:rPr>
          <w:rFonts w:ascii="Verdana" w:hAnsi="Verdana"/>
          <w:sz w:val="16"/>
          <w:szCs w:val="16"/>
        </w:rPr>
        <w:t xml:space="preserve"> emotions </w:t>
      </w:r>
      <w:r w:rsidR="004B66AF">
        <w:rPr>
          <w:rFonts w:ascii="Verdana" w:hAnsi="Verdana"/>
          <w:sz w:val="16"/>
          <w:szCs w:val="16"/>
        </w:rPr>
        <w:t>of natural persons</w:t>
      </w:r>
      <w:r w:rsidRPr="003158D2">
        <w:rPr>
          <w:rFonts w:ascii="Verdana" w:hAnsi="Verdana"/>
          <w:sz w:val="16"/>
          <w:szCs w:val="16"/>
        </w:rPr>
        <w:t xml:space="preserve"> in the workplace</w:t>
      </w:r>
      <w:r w:rsidR="00667988">
        <w:rPr>
          <w:rFonts w:ascii="Verdana" w:hAnsi="Verdana"/>
          <w:sz w:val="16"/>
          <w:szCs w:val="16"/>
        </w:rPr>
        <w:t xml:space="preserve"> (or in education institutions)</w:t>
      </w:r>
      <w:r w:rsidRPr="003158D2">
        <w:rPr>
          <w:rFonts w:ascii="Verdana" w:hAnsi="Verdana"/>
          <w:sz w:val="16"/>
          <w:szCs w:val="16"/>
        </w:rPr>
        <w:t xml:space="preserve">, except where the system is for medical or safety reasons. </w:t>
      </w:r>
      <w:r w:rsidR="00F13887" w:rsidRPr="00F13887">
        <w:rPr>
          <w:rFonts w:ascii="Arial" w:hAnsi="Arial" w:cs="Arial"/>
          <w:color w:val="3F3F46"/>
          <w:sz w:val="21"/>
          <w:szCs w:val="21"/>
          <w:shd w:val="clear" w:color="auto" w:fill="FFFFFF"/>
        </w:rPr>
        <w:t xml:space="preserve"> </w:t>
      </w:r>
      <w:r w:rsidR="00F13887" w:rsidRPr="00F13887">
        <w:rPr>
          <w:rFonts w:ascii="Verdana" w:hAnsi="Verdana"/>
          <w:sz w:val="16"/>
          <w:szCs w:val="16"/>
        </w:rPr>
        <w:t>The prohibition may therefore apply to employers acting as deployers of such systems.</w:t>
      </w:r>
    </w:p>
    <w:p w14:paraId="3EB0F205" w14:textId="32156662" w:rsidR="003158D2" w:rsidRPr="003158D2" w:rsidRDefault="00062943" w:rsidP="003158D2">
      <w:pPr>
        <w:pStyle w:val="FootnoteText"/>
        <w:rPr>
          <w:rFonts w:ascii="Verdana" w:hAnsi="Verdana"/>
          <w:sz w:val="16"/>
          <w:szCs w:val="16"/>
        </w:rPr>
      </w:pPr>
      <w:r w:rsidRPr="00062943">
        <w:rPr>
          <w:rFonts w:ascii="Verdana" w:hAnsi="Verdana"/>
          <w:sz w:val="16"/>
          <w:szCs w:val="16"/>
        </w:rPr>
        <w:t>The Act also has extraterritorial reach. Non-EU providers and deployers, including Jersey employers, should assess whether the Act applies where the output of an AI system is used in the EU. The position that “workplace” may include remote working or home-working environments should be verified against the relevant regulator guidance before relying on it.</w:t>
      </w:r>
      <w:r w:rsidR="003158D2" w:rsidRPr="003158D2">
        <w:rPr>
          <w:rFonts w:ascii="Verdana" w:hAnsi="Verdana"/>
          <w:sz w:val="16"/>
          <w:szCs w:val="16"/>
        </w:rPr>
        <w:t xml:space="preserve"> </w:t>
      </w:r>
      <w:r w:rsidR="00C8143F">
        <w:rPr>
          <w:rFonts w:ascii="Verdana" w:hAnsi="Verdana"/>
          <w:sz w:val="16"/>
          <w:szCs w:val="16"/>
        </w:rPr>
        <w:t xml:space="preserve">Those in contravention of the Act may be exposed to </w:t>
      </w:r>
      <w:r w:rsidR="003158D2" w:rsidRPr="003158D2">
        <w:rPr>
          <w:rFonts w:ascii="Verdana" w:hAnsi="Verdana"/>
          <w:sz w:val="16"/>
          <w:szCs w:val="16"/>
        </w:rPr>
        <w:t xml:space="preserve">fines </w:t>
      </w:r>
      <w:r w:rsidR="00C8143F">
        <w:rPr>
          <w:rFonts w:ascii="Verdana" w:hAnsi="Verdana"/>
          <w:sz w:val="16"/>
          <w:szCs w:val="16"/>
        </w:rPr>
        <w:t>of up to</w:t>
      </w:r>
      <w:r w:rsidR="00C8143F" w:rsidRPr="003158D2">
        <w:rPr>
          <w:rFonts w:ascii="Verdana" w:hAnsi="Verdana"/>
          <w:sz w:val="16"/>
          <w:szCs w:val="16"/>
        </w:rPr>
        <w:t xml:space="preserve"> </w:t>
      </w:r>
      <w:r w:rsidR="003158D2" w:rsidRPr="003158D2">
        <w:rPr>
          <w:rFonts w:ascii="Verdana" w:hAnsi="Verdana"/>
          <w:sz w:val="16"/>
          <w:szCs w:val="16"/>
        </w:rPr>
        <w:t>€35 million or</w:t>
      </w:r>
      <w:r w:rsidR="00C8143F">
        <w:rPr>
          <w:rFonts w:ascii="Verdana" w:hAnsi="Verdana"/>
          <w:sz w:val="16"/>
          <w:szCs w:val="16"/>
        </w:rPr>
        <w:t>, for undertakings,</w:t>
      </w:r>
      <w:r w:rsidR="003158D2" w:rsidRPr="003158D2">
        <w:rPr>
          <w:rFonts w:ascii="Verdana" w:hAnsi="Verdana"/>
          <w:sz w:val="16"/>
          <w:szCs w:val="16"/>
        </w:rPr>
        <w:t xml:space="preserve"> 7% of global annual turnover</w:t>
      </w:r>
      <w:r w:rsidR="00C8143F">
        <w:rPr>
          <w:rFonts w:ascii="Verdana" w:hAnsi="Verdana"/>
          <w:sz w:val="16"/>
          <w:szCs w:val="16"/>
        </w:rPr>
        <w:t xml:space="preserve"> for the preceding year</w:t>
      </w:r>
      <w:r w:rsidR="003158D2" w:rsidRPr="003158D2">
        <w:rPr>
          <w:rFonts w:ascii="Verdana" w:hAnsi="Verdana"/>
          <w:sz w:val="16"/>
          <w:szCs w:val="16"/>
        </w:rPr>
        <w:t>, whichever is higher.</w:t>
      </w:r>
    </w:p>
    <w:p w14:paraId="254185C1" w14:textId="476A9D5D" w:rsidR="003158D2" w:rsidRPr="003158D2" w:rsidRDefault="003158D2" w:rsidP="003158D2">
      <w:pPr>
        <w:pStyle w:val="FootnoteText"/>
        <w:rPr>
          <w:rFonts w:ascii="Verdana" w:hAnsi="Verdana"/>
          <w:sz w:val="16"/>
          <w:szCs w:val="16"/>
        </w:rPr>
      </w:pPr>
      <w:r w:rsidRPr="003158D2">
        <w:rPr>
          <w:rFonts w:ascii="Verdana" w:hAnsi="Verdana"/>
          <w:sz w:val="16"/>
          <w:szCs w:val="16"/>
        </w:rPr>
        <w:t xml:space="preserve">The </w:t>
      </w:r>
      <w:r w:rsidR="00BD779F">
        <w:rPr>
          <w:rFonts w:ascii="Verdana" w:hAnsi="Verdana"/>
          <w:sz w:val="16"/>
          <w:szCs w:val="16"/>
        </w:rPr>
        <w:t>prohibition concerns AI systems that identify or</w:t>
      </w:r>
      <w:r w:rsidRPr="003158D2">
        <w:rPr>
          <w:rFonts w:ascii="Verdana" w:hAnsi="Verdana"/>
          <w:sz w:val="16"/>
          <w:szCs w:val="16"/>
        </w:rPr>
        <w:t xml:space="preserve"> infer emotions </w:t>
      </w:r>
      <w:r w:rsidR="00060C4D">
        <w:rPr>
          <w:rFonts w:ascii="Verdana" w:hAnsi="Verdana"/>
          <w:sz w:val="16"/>
          <w:szCs w:val="16"/>
        </w:rPr>
        <w:t xml:space="preserve">or intentions </w:t>
      </w:r>
      <w:proofErr w:type="gramStart"/>
      <w:r w:rsidR="00060C4D">
        <w:rPr>
          <w:rFonts w:ascii="Verdana" w:hAnsi="Verdana"/>
          <w:sz w:val="16"/>
          <w:szCs w:val="16"/>
        </w:rPr>
        <w:t>on the basis of</w:t>
      </w:r>
      <w:proofErr w:type="gramEnd"/>
      <w:r w:rsidRPr="003158D2">
        <w:rPr>
          <w:rFonts w:ascii="Verdana" w:hAnsi="Verdana"/>
          <w:sz w:val="16"/>
          <w:szCs w:val="16"/>
        </w:rPr>
        <w:t xml:space="preserve"> biometric data</w:t>
      </w:r>
      <w:r w:rsidR="00DA54E6">
        <w:rPr>
          <w:rFonts w:ascii="Verdana" w:hAnsi="Verdana"/>
          <w:sz w:val="16"/>
          <w:szCs w:val="16"/>
        </w:rPr>
        <w:t>.</w:t>
      </w:r>
      <w:r w:rsidRPr="003158D2">
        <w:rPr>
          <w:rFonts w:ascii="Verdana" w:hAnsi="Verdana"/>
          <w:sz w:val="16"/>
          <w:szCs w:val="16"/>
        </w:rPr>
        <w:t xml:space="preserve"> </w:t>
      </w:r>
      <w:r w:rsidR="00DA54E6" w:rsidRPr="00DA54E6">
        <w:rPr>
          <w:rFonts w:ascii="Verdana" w:hAnsi="Verdana"/>
          <w:sz w:val="16"/>
          <w:szCs w:val="16"/>
        </w:rPr>
        <w:t xml:space="preserve">It should be distinguished from systems that detect objectively apparent physical states, such as fatigue, where those systems do not infer emotions or intentions.  </w:t>
      </w:r>
      <w:r w:rsidR="0036051D">
        <w:rPr>
          <w:rFonts w:ascii="Verdana" w:hAnsi="Verdana"/>
          <w:sz w:val="16"/>
          <w:szCs w:val="16"/>
        </w:rPr>
        <w:t>Input</w:t>
      </w:r>
      <w:r w:rsidR="00AE2DF1">
        <w:rPr>
          <w:rFonts w:ascii="Verdana" w:hAnsi="Verdana"/>
          <w:sz w:val="16"/>
          <w:szCs w:val="16"/>
        </w:rPr>
        <w:t xml:space="preserve"> type </w:t>
      </w:r>
      <w:r w:rsidRPr="003158D2">
        <w:rPr>
          <w:rFonts w:ascii="Verdana" w:hAnsi="Verdana"/>
          <w:sz w:val="16"/>
          <w:szCs w:val="16"/>
        </w:rPr>
        <w:t>(</w:t>
      </w:r>
      <w:r w:rsidR="00FE24B2">
        <w:rPr>
          <w:rFonts w:ascii="Verdana" w:hAnsi="Verdana"/>
          <w:sz w:val="16"/>
          <w:szCs w:val="16"/>
        </w:rPr>
        <w:t xml:space="preserve">e.g. </w:t>
      </w:r>
      <w:r w:rsidRPr="003158D2">
        <w:rPr>
          <w:rFonts w:ascii="Verdana" w:hAnsi="Verdana"/>
          <w:sz w:val="16"/>
          <w:szCs w:val="16"/>
        </w:rPr>
        <w:t xml:space="preserve">voice, face, gait, physiological signal, keystroke rhythm) </w:t>
      </w:r>
      <w:r w:rsidR="00011A1F">
        <w:rPr>
          <w:rFonts w:ascii="Verdana" w:hAnsi="Verdana"/>
          <w:sz w:val="16"/>
          <w:szCs w:val="16"/>
        </w:rPr>
        <w:t>require assessment by reference to whether they are used as biometric data to infer emptions or intentions</w:t>
      </w:r>
      <w:r w:rsidRPr="003158D2">
        <w:rPr>
          <w:rFonts w:ascii="Verdana" w:hAnsi="Verdana"/>
          <w:sz w:val="16"/>
          <w:szCs w:val="16"/>
        </w:rPr>
        <w:t>.</w:t>
      </w:r>
    </w:p>
    <w:p w14:paraId="0C3279B8" w14:textId="7F20D38E" w:rsidR="003158D2" w:rsidRDefault="003158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57276"/>
    <w:multiLevelType w:val="hybridMultilevel"/>
    <w:tmpl w:val="6024B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71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AC"/>
    <w:rsid w:val="00005AEF"/>
    <w:rsid w:val="00011A1F"/>
    <w:rsid w:val="00015EE5"/>
    <w:rsid w:val="00023847"/>
    <w:rsid w:val="00027322"/>
    <w:rsid w:val="00060C4D"/>
    <w:rsid w:val="00062943"/>
    <w:rsid w:val="00062E13"/>
    <w:rsid w:val="000736E2"/>
    <w:rsid w:val="0008199F"/>
    <w:rsid w:val="00082C13"/>
    <w:rsid w:val="00084DCD"/>
    <w:rsid w:val="00094F46"/>
    <w:rsid w:val="000A0FFD"/>
    <w:rsid w:val="000A7E3B"/>
    <w:rsid w:val="000B77E4"/>
    <w:rsid w:val="000C329B"/>
    <w:rsid w:val="000C4E40"/>
    <w:rsid w:val="000C7C55"/>
    <w:rsid w:val="000D07BD"/>
    <w:rsid w:val="000E1BCA"/>
    <w:rsid w:val="000E599C"/>
    <w:rsid w:val="000F2848"/>
    <w:rsid w:val="000F5398"/>
    <w:rsid w:val="000F5B32"/>
    <w:rsid w:val="0010115D"/>
    <w:rsid w:val="001017C2"/>
    <w:rsid w:val="00102736"/>
    <w:rsid w:val="00106F71"/>
    <w:rsid w:val="00116166"/>
    <w:rsid w:val="001164FD"/>
    <w:rsid w:val="0011720C"/>
    <w:rsid w:val="001201EB"/>
    <w:rsid w:val="00120780"/>
    <w:rsid w:val="00121667"/>
    <w:rsid w:val="001279C5"/>
    <w:rsid w:val="00137F9F"/>
    <w:rsid w:val="00141F12"/>
    <w:rsid w:val="001648F5"/>
    <w:rsid w:val="00186B7A"/>
    <w:rsid w:val="00186E63"/>
    <w:rsid w:val="0019002C"/>
    <w:rsid w:val="00191166"/>
    <w:rsid w:val="001A43EF"/>
    <w:rsid w:val="001B2EA8"/>
    <w:rsid w:val="001B3CBE"/>
    <w:rsid w:val="001C25BE"/>
    <w:rsid w:val="001D7CFC"/>
    <w:rsid w:val="001E0C79"/>
    <w:rsid w:val="001E1705"/>
    <w:rsid w:val="001E21A5"/>
    <w:rsid w:val="002158F1"/>
    <w:rsid w:val="00232276"/>
    <w:rsid w:val="00235BB6"/>
    <w:rsid w:val="00242864"/>
    <w:rsid w:val="00245499"/>
    <w:rsid w:val="002509A8"/>
    <w:rsid w:val="0025504F"/>
    <w:rsid w:val="00260949"/>
    <w:rsid w:val="00266A26"/>
    <w:rsid w:val="002714FF"/>
    <w:rsid w:val="00274801"/>
    <w:rsid w:val="002910C9"/>
    <w:rsid w:val="002937E5"/>
    <w:rsid w:val="002B20D3"/>
    <w:rsid w:val="002B767C"/>
    <w:rsid w:val="002B7976"/>
    <w:rsid w:val="002D2843"/>
    <w:rsid w:val="002E3AAC"/>
    <w:rsid w:val="002E7E7B"/>
    <w:rsid w:val="002F6CA9"/>
    <w:rsid w:val="002F7DD4"/>
    <w:rsid w:val="0031131B"/>
    <w:rsid w:val="003158D2"/>
    <w:rsid w:val="00323723"/>
    <w:rsid w:val="00341ED9"/>
    <w:rsid w:val="003438AC"/>
    <w:rsid w:val="003448C2"/>
    <w:rsid w:val="003515DB"/>
    <w:rsid w:val="0036051D"/>
    <w:rsid w:val="00362022"/>
    <w:rsid w:val="003712D4"/>
    <w:rsid w:val="00390A38"/>
    <w:rsid w:val="003940B8"/>
    <w:rsid w:val="003A2DA6"/>
    <w:rsid w:val="003A5535"/>
    <w:rsid w:val="003A7325"/>
    <w:rsid w:val="003C2D72"/>
    <w:rsid w:val="003C3936"/>
    <w:rsid w:val="003D0630"/>
    <w:rsid w:val="003E3F06"/>
    <w:rsid w:val="003E7B1C"/>
    <w:rsid w:val="003F0BED"/>
    <w:rsid w:val="003F1291"/>
    <w:rsid w:val="003F5127"/>
    <w:rsid w:val="00400B4F"/>
    <w:rsid w:val="00407D1F"/>
    <w:rsid w:val="00410BC0"/>
    <w:rsid w:val="00415FDF"/>
    <w:rsid w:val="00422B01"/>
    <w:rsid w:val="004267EF"/>
    <w:rsid w:val="004329A6"/>
    <w:rsid w:val="00451BB6"/>
    <w:rsid w:val="00460432"/>
    <w:rsid w:val="004903C7"/>
    <w:rsid w:val="00493783"/>
    <w:rsid w:val="00496387"/>
    <w:rsid w:val="004A44F5"/>
    <w:rsid w:val="004B663E"/>
    <w:rsid w:val="004B66AF"/>
    <w:rsid w:val="004B7F84"/>
    <w:rsid w:val="004C1C0B"/>
    <w:rsid w:val="004C2B4D"/>
    <w:rsid w:val="004C713D"/>
    <w:rsid w:val="004C73C3"/>
    <w:rsid w:val="004C7F65"/>
    <w:rsid w:val="004D0517"/>
    <w:rsid w:val="004D737C"/>
    <w:rsid w:val="004D7EC2"/>
    <w:rsid w:val="004E4EC7"/>
    <w:rsid w:val="004E63DC"/>
    <w:rsid w:val="004F26F7"/>
    <w:rsid w:val="005047D1"/>
    <w:rsid w:val="0051496B"/>
    <w:rsid w:val="005152C1"/>
    <w:rsid w:val="00515AD1"/>
    <w:rsid w:val="00530998"/>
    <w:rsid w:val="0053435D"/>
    <w:rsid w:val="00537C82"/>
    <w:rsid w:val="00537EFD"/>
    <w:rsid w:val="00542CE4"/>
    <w:rsid w:val="0057064A"/>
    <w:rsid w:val="00591C05"/>
    <w:rsid w:val="00596CD1"/>
    <w:rsid w:val="00596E3C"/>
    <w:rsid w:val="00596F6F"/>
    <w:rsid w:val="005A0277"/>
    <w:rsid w:val="005A71C5"/>
    <w:rsid w:val="005B02F1"/>
    <w:rsid w:val="005B79CF"/>
    <w:rsid w:val="005D1CF1"/>
    <w:rsid w:val="005D2077"/>
    <w:rsid w:val="005D2E05"/>
    <w:rsid w:val="005D5D46"/>
    <w:rsid w:val="005D73B5"/>
    <w:rsid w:val="005E0A5E"/>
    <w:rsid w:val="005E74BA"/>
    <w:rsid w:val="005F42A8"/>
    <w:rsid w:val="00622A30"/>
    <w:rsid w:val="006351AB"/>
    <w:rsid w:val="0065089C"/>
    <w:rsid w:val="00654660"/>
    <w:rsid w:val="00657388"/>
    <w:rsid w:val="0066753B"/>
    <w:rsid w:val="00667988"/>
    <w:rsid w:val="00670000"/>
    <w:rsid w:val="006701C1"/>
    <w:rsid w:val="00674CE2"/>
    <w:rsid w:val="006856C0"/>
    <w:rsid w:val="006906DB"/>
    <w:rsid w:val="00690EA4"/>
    <w:rsid w:val="00695DD4"/>
    <w:rsid w:val="00696ECF"/>
    <w:rsid w:val="006A0BB5"/>
    <w:rsid w:val="006A4E7C"/>
    <w:rsid w:val="006A7633"/>
    <w:rsid w:val="006B72E6"/>
    <w:rsid w:val="006C5868"/>
    <w:rsid w:val="006D1159"/>
    <w:rsid w:val="006D6D3F"/>
    <w:rsid w:val="006E1FB4"/>
    <w:rsid w:val="006F77FC"/>
    <w:rsid w:val="00703492"/>
    <w:rsid w:val="0071381B"/>
    <w:rsid w:val="007234C3"/>
    <w:rsid w:val="00730BD2"/>
    <w:rsid w:val="00732F8F"/>
    <w:rsid w:val="007351F0"/>
    <w:rsid w:val="00735560"/>
    <w:rsid w:val="00746833"/>
    <w:rsid w:val="00761542"/>
    <w:rsid w:val="00770881"/>
    <w:rsid w:val="007A6CBA"/>
    <w:rsid w:val="007C0FC1"/>
    <w:rsid w:val="007D00F3"/>
    <w:rsid w:val="007E1AAB"/>
    <w:rsid w:val="007E5917"/>
    <w:rsid w:val="007F6813"/>
    <w:rsid w:val="008163D9"/>
    <w:rsid w:val="00821ED9"/>
    <w:rsid w:val="008223FC"/>
    <w:rsid w:val="008256EF"/>
    <w:rsid w:val="00832320"/>
    <w:rsid w:val="00832AE3"/>
    <w:rsid w:val="00840B91"/>
    <w:rsid w:val="008423D4"/>
    <w:rsid w:val="00847464"/>
    <w:rsid w:val="00850DDC"/>
    <w:rsid w:val="00854433"/>
    <w:rsid w:val="00866EC0"/>
    <w:rsid w:val="008703C9"/>
    <w:rsid w:val="00870C04"/>
    <w:rsid w:val="00876A37"/>
    <w:rsid w:val="008854C4"/>
    <w:rsid w:val="0088718E"/>
    <w:rsid w:val="0089226D"/>
    <w:rsid w:val="00897CAB"/>
    <w:rsid w:val="008D3E68"/>
    <w:rsid w:val="008D45AA"/>
    <w:rsid w:val="008D48AA"/>
    <w:rsid w:val="008D5CE0"/>
    <w:rsid w:val="00901346"/>
    <w:rsid w:val="00902B30"/>
    <w:rsid w:val="00910A9A"/>
    <w:rsid w:val="00917B0B"/>
    <w:rsid w:val="00917F22"/>
    <w:rsid w:val="00941D83"/>
    <w:rsid w:val="009506B2"/>
    <w:rsid w:val="009532BA"/>
    <w:rsid w:val="009542C0"/>
    <w:rsid w:val="0095555B"/>
    <w:rsid w:val="009716B1"/>
    <w:rsid w:val="00986DAC"/>
    <w:rsid w:val="00987215"/>
    <w:rsid w:val="00990B35"/>
    <w:rsid w:val="009A4382"/>
    <w:rsid w:val="009A4F05"/>
    <w:rsid w:val="009A594A"/>
    <w:rsid w:val="009E11DD"/>
    <w:rsid w:val="009E1E9E"/>
    <w:rsid w:val="009E5370"/>
    <w:rsid w:val="009F2B6B"/>
    <w:rsid w:val="009F2DB0"/>
    <w:rsid w:val="009F7271"/>
    <w:rsid w:val="009F7C41"/>
    <w:rsid w:val="00A05D79"/>
    <w:rsid w:val="00A1453E"/>
    <w:rsid w:val="00A14D2D"/>
    <w:rsid w:val="00A2087E"/>
    <w:rsid w:val="00A20FCA"/>
    <w:rsid w:val="00A240AE"/>
    <w:rsid w:val="00A25BE9"/>
    <w:rsid w:val="00A2608F"/>
    <w:rsid w:val="00A30C3C"/>
    <w:rsid w:val="00A3358E"/>
    <w:rsid w:val="00A356D2"/>
    <w:rsid w:val="00A4184D"/>
    <w:rsid w:val="00A50C7B"/>
    <w:rsid w:val="00A70BD3"/>
    <w:rsid w:val="00A7392C"/>
    <w:rsid w:val="00A74542"/>
    <w:rsid w:val="00A86174"/>
    <w:rsid w:val="00A90883"/>
    <w:rsid w:val="00AA15C8"/>
    <w:rsid w:val="00AB1D4E"/>
    <w:rsid w:val="00AD1BBA"/>
    <w:rsid w:val="00AD1DD8"/>
    <w:rsid w:val="00AD4B12"/>
    <w:rsid w:val="00AE1975"/>
    <w:rsid w:val="00AE2DF1"/>
    <w:rsid w:val="00AE461D"/>
    <w:rsid w:val="00AF1D38"/>
    <w:rsid w:val="00B0139F"/>
    <w:rsid w:val="00B047CA"/>
    <w:rsid w:val="00B14D28"/>
    <w:rsid w:val="00B25799"/>
    <w:rsid w:val="00B32270"/>
    <w:rsid w:val="00B36D5D"/>
    <w:rsid w:val="00B44B61"/>
    <w:rsid w:val="00B5120B"/>
    <w:rsid w:val="00B51642"/>
    <w:rsid w:val="00B543F6"/>
    <w:rsid w:val="00B54F6F"/>
    <w:rsid w:val="00B70D06"/>
    <w:rsid w:val="00B77CE1"/>
    <w:rsid w:val="00B84885"/>
    <w:rsid w:val="00B852AC"/>
    <w:rsid w:val="00B86680"/>
    <w:rsid w:val="00B93C49"/>
    <w:rsid w:val="00B97E54"/>
    <w:rsid w:val="00BA1257"/>
    <w:rsid w:val="00BA1F76"/>
    <w:rsid w:val="00BA3953"/>
    <w:rsid w:val="00BB2A38"/>
    <w:rsid w:val="00BB78D5"/>
    <w:rsid w:val="00BC54A4"/>
    <w:rsid w:val="00BD0E0B"/>
    <w:rsid w:val="00BD779F"/>
    <w:rsid w:val="00BE2C0B"/>
    <w:rsid w:val="00BE69EC"/>
    <w:rsid w:val="00BF7F4C"/>
    <w:rsid w:val="00C01619"/>
    <w:rsid w:val="00C156B8"/>
    <w:rsid w:val="00C2315D"/>
    <w:rsid w:val="00C272DF"/>
    <w:rsid w:val="00C33607"/>
    <w:rsid w:val="00C34A6E"/>
    <w:rsid w:val="00C36829"/>
    <w:rsid w:val="00C37391"/>
    <w:rsid w:val="00C443E5"/>
    <w:rsid w:val="00C54B59"/>
    <w:rsid w:val="00C56ABC"/>
    <w:rsid w:val="00C62840"/>
    <w:rsid w:val="00C67F2F"/>
    <w:rsid w:val="00C705EF"/>
    <w:rsid w:val="00C72CAE"/>
    <w:rsid w:val="00C81084"/>
    <w:rsid w:val="00C8143F"/>
    <w:rsid w:val="00C818BC"/>
    <w:rsid w:val="00C9338F"/>
    <w:rsid w:val="00CB051E"/>
    <w:rsid w:val="00CB2AC9"/>
    <w:rsid w:val="00CB3EEE"/>
    <w:rsid w:val="00CC019E"/>
    <w:rsid w:val="00CC4C54"/>
    <w:rsid w:val="00CC7B54"/>
    <w:rsid w:val="00CE03C7"/>
    <w:rsid w:val="00CE1864"/>
    <w:rsid w:val="00CF4C1B"/>
    <w:rsid w:val="00CF53A0"/>
    <w:rsid w:val="00D0011E"/>
    <w:rsid w:val="00D02469"/>
    <w:rsid w:val="00D07C53"/>
    <w:rsid w:val="00D10B7A"/>
    <w:rsid w:val="00D17AB9"/>
    <w:rsid w:val="00D25D32"/>
    <w:rsid w:val="00D2603E"/>
    <w:rsid w:val="00D31458"/>
    <w:rsid w:val="00D32CCC"/>
    <w:rsid w:val="00D356AA"/>
    <w:rsid w:val="00D41E69"/>
    <w:rsid w:val="00D43744"/>
    <w:rsid w:val="00D50E80"/>
    <w:rsid w:val="00D54E72"/>
    <w:rsid w:val="00D55B3D"/>
    <w:rsid w:val="00D56FFD"/>
    <w:rsid w:val="00D6103B"/>
    <w:rsid w:val="00D72199"/>
    <w:rsid w:val="00D7478C"/>
    <w:rsid w:val="00D95C70"/>
    <w:rsid w:val="00DA54E6"/>
    <w:rsid w:val="00DB32DA"/>
    <w:rsid w:val="00DD3D31"/>
    <w:rsid w:val="00DD7BCE"/>
    <w:rsid w:val="00DF2592"/>
    <w:rsid w:val="00DF2E4C"/>
    <w:rsid w:val="00DF59D7"/>
    <w:rsid w:val="00E0253C"/>
    <w:rsid w:val="00E0406E"/>
    <w:rsid w:val="00E04BB6"/>
    <w:rsid w:val="00E122B4"/>
    <w:rsid w:val="00E167FE"/>
    <w:rsid w:val="00E34658"/>
    <w:rsid w:val="00E41B29"/>
    <w:rsid w:val="00E44500"/>
    <w:rsid w:val="00E460FF"/>
    <w:rsid w:val="00E635BE"/>
    <w:rsid w:val="00E64A36"/>
    <w:rsid w:val="00E708DD"/>
    <w:rsid w:val="00E83B7E"/>
    <w:rsid w:val="00E843FB"/>
    <w:rsid w:val="00E84E32"/>
    <w:rsid w:val="00E87191"/>
    <w:rsid w:val="00E90303"/>
    <w:rsid w:val="00E91885"/>
    <w:rsid w:val="00E97D67"/>
    <w:rsid w:val="00EB6FBD"/>
    <w:rsid w:val="00EC763B"/>
    <w:rsid w:val="00ED5103"/>
    <w:rsid w:val="00EE0BA4"/>
    <w:rsid w:val="00EF1682"/>
    <w:rsid w:val="00EF1ADC"/>
    <w:rsid w:val="00EF5E88"/>
    <w:rsid w:val="00F1171C"/>
    <w:rsid w:val="00F12241"/>
    <w:rsid w:val="00F12E27"/>
    <w:rsid w:val="00F13887"/>
    <w:rsid w:val="00F20B96"/>
    <w:rsid w:val="00F24BEB"/>
    <w:rsid w:val="00F24C39"/>
    <w:rsid w:val="00F3297F"/>
    <w:rsid w:val="00F4019A"/>
    <w:rsid w:val="00F52439"/>
    <w:rsid w:val="00F54625"/>
    <w:rsid w:val="00F60F9F"/>
    <w:rsid w:val="00F76270"/>
    <w:rsid w:val="00F77213"/>
    <w:rsid w:val="00F81841"/>
    <w:rsid w:val="00F83343"/>
    <w:rsid w:val="00FA33E7"/>
    <w:rsid w:val="00FA3931"/>
    <w:rsid w:val="00FA5816"/>
    <w:rsid w:val="00FB4D29"/>
    <w:rsid w:val="00FD0B97"/>
    <w:rsid w:val="00FE24B2"/>
    <w:rsid w:val="00FF0D6D"/>
    <w:rsid w:val="00FF3CA4"/>
    <w:rsid w:val="00FF3CC8"/>
    <w:rsid w:val="00FF5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E28F"/>
  <w15:chartTrackingRefBased/>
  <w15:docId w15:val="{F595DC78-35B0-4D69-9A25-A07E7E35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AC"/>
  </w:style>
  <w:style w:type="paragraph" w:styleId="Heading1">
    <w:name w:val="heading 1"/>
    <w:basedOn w:val="Normal"/>
    <w:next w:val="Normal"/>
    <w:link w:val="Heading1Char"/>
    <w:uiPriority w:val="9"/>
    <w:qFormat/>
    <w:rsid w:val="00B85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2AC"/>
    <w:rPr>
      <w:rFonts w:eastAsiaTheme="majorEastAsia" w:cstheme="majorBidi"/>
      <w:color w:val="272727" w:themeColor="text1" w:themeTint="D8"/>
    </w:rPr>
  </w:style>
  <w:style w:type="paragraph" w:styleId="Title">
    <w:name w:val="Title"/>
    <w:basedOn w:val="Normal"/>
    <w:next w:val="Normal"/>
    <w:link w:val="TitleChar"/>
    <w:uiPriority w:val="10"/>
    <w:qFormat/>
    <w:rsid w:val="00B85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2AC"/>
    <w:pPr>
      <w:spacing w:before="160"/>
      <w:jc w:val="center"/>
    </w:pPr>
    <w:rPr>
      <w:i/>
      <w:iCs/>
      <w:color w:val="404040" w:themeColor="text1" w:themeTint="BF"/>
    </w:rPr>
  </w:style>
  <w:style w:type="character" w:customStyle="1" w:styleId="QuoteChar">
    <w:name w:val="Quote Char"/>
    <w:basedOn w:val="DefaultParagraphFont"/>
    <w:link w:val="Quote"/>
    <w:uiPriority w:val="29"/>
    <w:rsid w:val="00B852AC"/>
    <w:rPr>
      <w:i/>
      <w:iCs/>
      <w:color w:val="404040" w:themeColor="text1" w:themeTint="BF"/>
    </w:rPr>
  </w:style>
  <w:style w:type="paragraph" w:styleId="ListParagraph">
    <w:name w:val="List Paragraph"/>
    <w:basedOn w:val="Normal"/>
    <w:uiPriority w:val="34"/>
    <w:qFormat/>
    <w:rsid w:val="00B852AC"/>
    <w:pPr>
      <w:ind w:left="720"/>
      <w:contextualSpacing/>
    </w:pPr>
  </w:style>
  <w:style w:type="character" w:styleId="IntenseEmphasis">
    <w:name w:val="Intense Emphasis"/>
    <w:basedOn w:val="DefaultParagraphFont"/>
    <w:uiPriority w:val="21"/>
    <w:qFormat/>
    <w:rsid w:val="00B852AC"/>
    <w:rPr>
      <w:i/>
      <w:iCs/>
      <w:color w:val="0F4761" w:themeColor="accent1" w:themeShade="BF"/>
    </w:rPr>
  </w:style>
  <w:style w:type="paragraph" w:styleId="IntenseQuote">
    <w:name w:val="Intense Quote"/>
    <w:basedOn w:val="Normal"/>
    <w:next w:val="Normal"/>
    <w:link w:val="IntenseQuoteChar"/>
    <w:uiPriority w:val="30"/>
    <w:qFormat/>
    <w:rsid w:val="00B85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2AC"/>
    <w:rPr>
      <w:i/>
      <w:iCs/>
      <w:color w:val="0F4761" w:themeColor="accent1" w:themeShade="BF"/>
    </w:rPr>
  </w:style>
  <w:style w:type="character" w:styleId="IntenseReference">
    <w:name w:val="Intense Reference"/>
    <w:basedOn w:val="DefaultParagraphFont"/>
    <w:uiPriority w:val="32"/>
    <w:qFormat/>
    <w:rsid w:val="00B852AC"/>
    <w:rPr>
      <w:b/>
      <w:bCs/>
      <w:smallCaps/>
      <w:color w:val="0F4761" w:themeColor="accent1" w:themeShade="BF"/>
      <w:spacing w:val="5"/>
    </w:rPr>
  </w:style>
  <w:style w:type="table" w:styleId="TableGrid">
    <w:name w:val="Table Grid"/>
    <w:basedOn w:val="TableNormal"/>
    <w:uiPriority w:val="59"/>
    <w:rsid w:val="00B852AC"/>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F2F"/>
  </w:style>
  <w:style w:type="paragraph" w:styleId="Footer">
    <w:name w:val="footer"/>
    <w:basedOn w:val="Normal"/>
    <w:link w:val="FooterChar"/>
    <w:uiPriority w:val="99"/>
    <w:unhideWhenUsed/>
    <w:rsid w:val="00C67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2F"/>
  </w:style>
  <w:style w:type="character" w:styleId="Hyperlink">
    <w:name w:val="Hyperlink"/>
    <w:basedOn w:val="DefaultParagraphFont"/>
    <w:uiPriority w:val="99"/>
    <w:unhideWhenUsed/>
    <w:rsid w:val="00A50C7B"/>
    <w:rPr>
      <w:color w:val="467886" w:themeColor="hyperlink"/>
      <w:u w:val="single"/>
    </w:rPr>
  </w:style>
  <w:style w:type="character" w:styleId="UnresolvedMention">
    <w:name w:val="Unresolved Mention"/>
    <w:basedOn w:val="DefaultParagraphFont"/>
    <w:uiPriority w:val="99"/>
    <w:semiHidden/>
    <w:unhideWhenUsed/>
    <w:rsid w:val="00A50C7B"/>
    <w:rPr>
      <w:color w:val="605E5C"/>
      <w:shd w:val="clear" w:color="auto" w:fill="E1DFDD"/>
    </w:rPr>
  </w:style>
  <w:style w:type="character" w:styleId="CommentReference">
    <w:name w:val="annotation reference"/>
    <w:basedOn w:val="DefaultParagraphFont"/>
    <w:uiPriority w:val="99"/>
    <w:semiHidden/>
    <w:unhideWhenUsed/>
    <w:rsid w:val="00C818BC"/>
    <w:rPr>
      <w:sz w:val="16"/>
      <w:szCs w:val="16"/>
    </w:rPr>
  </w:style>
  <w:style w:type="paragraph" w:styleId="CommentText">
    <w:name w:val="annotation text"/>
    <w:basedOn w:val="Normal"/>
    <w:link w:val="CommentTextChar"/>
    <w:uiPriority w:val="99"/>
    <w:unhideWhenUsed/>
    <w:rsid w:val="00C818BC"/>
    <w:pPr>
      <w:spacing w:line="240" w:lineRule="auto"/>
    </w:pPr>
    <w:rPr>
      <w:sz w:val="20"/>
      <w:szCs w:val="20"/>
    </w:rPr>
  </w:style>
  <w:style w:type="character" w:customStyle="1" w:styleId="CommentTextChar">
    <w:name w:val="Comment Text Char"/>
    <w:basedOn w:val="DefaultParagraphFont"/>
    <w:link w:val="CommentText"/>
    <w:uiPriority w:val="99"/>
    <w:rsid w:val="00C818BC"/>
    <w:rPr>
      <w:sz w:val="20"/>
      <w:szCs w:val="20"/>
    </w:rPr>
  </w:style>
  <w:style w:type="paragraph" w:styleId="CommentSubject">
    <w:name w:val="annotation subject"/>
    <w:basedOn w:val="CommentText"/>
    <w:next w:val="CommentText"/>
    <w:link w:val="CommentSubjectChar"/>
    <w:uiPriority w:val="99"/>
    <w:semiHidden/>
    <w:unhideWhenUsed/>
    <w:rsid w:val="00C818BC"/>
    <w:rPr>
      <w:b/>
      <w:bCs/>
    </w:rPr>
  </w:style>
  <w:style w:type="character" w:customStyle="1" w:styleId="CommentSubjectChar">
    <w:name w:val="Comment Subject Char"/>
    <w:basedOn w:val="CommentTextChar"/>
    <w:link w:val="CommentSubject"/>
    <w:uiPriority w:val="99"/>
    <w:semiHidden/>
    <w:rsid w:val="00C818BC"/>
    <w:rPr>
      <w:b/>
      <w:bCs/>
      <w:sz w:val="20"/>
      <w:szCs w:val="20"/>
    </w:rPr>
  </w:style>
  <w:style w:type="paragraph" w:styleId="Revision">
    <w:name w:val="Revision"/>
    <w:hidden/>
    <w:uiPriority w:val="99"/>
    <w:semiHidden/>
    <w:rsid w:val="00186B7A"/>
    <w:pPr>
      <w:spacing w:after="0" w:line="240" w:lineRule="auto"/>
    </w:pPr>
  </w:style>
  <w:style w:type="paragraph" w:styleId="FootnoteText">
    <w:name w:val="footnote text"/>
    <w:basedOn w:val="Normal"/>
    <w:link w:val="FootnoteTextChar"/>
    <w:uiPriority w:val="99"/>
    <w:semiHidden/>
    <w:unhideWhenUsed/>
    <w:rsid w:val="00315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8D2"/>
    <w:rPr>
      <w:sz w:val="20"/>
      <w:szCs w:val="20"/>
    </w:rPr>
  </w:style>
  <w:style w:type="character" w:styleId="FootnoteReference">
    <w:name w:val="footnote reference"/>
    <w:basedOn w:val="DefaultParagraphFont"/>
    <w:uiPriority w:val="99"/>
    <w:semiHidden/>
    <w:unhideWhenUsed/>
    <w:rsid w:val="003158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rseylaw.je/laws/current/l_3_2018" TargetMode="External"/><Relationship Id="rId18" Type="http://schemas.openxmlformats.org/officeDocument/2006/relationships/hyperlink" Target="https://jerseyoic.org/guidance/data-protection/data-protection-by-design-and-default/data-protection-by-design-and-default-and-data-protection-impact-assessm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jerseylaw.je/laws/current/l_3_2018" TargetMode="External"/><Relationship Id="rId7" Type="http://schemas.openxmlformats.org/officeDocument/2006/relationships/settings" Target="settings.xml"/><Relationship Id="rId12" Type="http://schemas.openxmlformats.org/officeDocument/2006/relationships/hyperlink" Target="https://www.jerseylaw.je/laws/current/l_3_2018" TargetMode="External"/><Relationship Id="rId17" Type="http://schemas.openxmlformats.org/officeDocument/2006/relationships/hyperlink" Target="https://www.jerseylaw.je/laws/current/l_3_2018" TargetMode="External"/><Relationship Id="rId25" Type="http://schemas.openxmlformats.org/officeDocument/2006/relationships/hyperlink" Target="https://www.jerseylaw.je/laws/current/l_3_2018" TargetMode="External"/><Relationship Id="rId2" Type="http://schemas.openxmlformats.org/officeDocument/2006/relationships/customXml" Target="../customXml/item2.xml"/><Relationship Id="rId16" Type="http://schemas.openxmlformats.org/officeDocument/2006/relationships/hyperlink" Target="https://www.jerseylaw.je/laws/current/l_3_2018" TargetMode="External"/><Relationship Id="rId20" Type="http://schemas.openxmlformats.org/officeDocument/2006/relationships/hyperlink" Target="https://jerseyoic.org/guidance/data-protection/data-protection-by-design-and-default/data-protection-by-design-and-default-and-data-protection-impact-assess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rseylaw.je/laws/current/l_3_2018" TargetMode="External"/><Relationship Id="rId24" Type="http://schemas.openxmlformats.org/officeDocument/2006/relationships/hyperlink" Target="https://jerseyoic.org/guidance/data-protection/data-breaches/data-breaches-what-they-are-and-how-to-deal-with-them" TargetMode="External"/><Relationship Id="rId5" Type="http://schemas.openxmlformats.org/officeDocument/2006/relationships/numbering" Target="numbering.xml"/><Relationship Id="rId15" Type="http://schemas.openxmlformats.org/officeDocument/2006/relationships/hyperlink" Target="https://www.jerseylaw.je/laws/current/l_3_2018" TargetMode="External"/><Relationship Id="rId23" Type="http://schemas.openxmlformats.org/officeDocument/2006/relationships/hyperlink" Target="https://www.jerseylaw.je/laws/current/l_3_2018"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erseylaw.je/laws/current/l_3_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erseylaw.je/laws/current/l_3_2018" TargetMode="External"/><Relationship Id="rId22" Type="http://schemas.openxmlformats.org/officeDocument/2006/relationships/hyperlink" Target="https://jerseyoic.org/guidance/data-protection/individual-rights/individual-rights-what-they-are-how-to-exercise-them-and-how-to-manage-the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859b14-80e9-49d6-861c-dde409b3ced0">
      <Terms xmlns="http://schemas.microsoft.com/office/infopath/2007/PartnerControls"/>
    </lcf76f155ced4ddcb4097134ff3c332f>
    <TaxCatchAll xmlns="60ccea14-83ab-4b2c-a685-0ef8c7cc840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7FF1C02C15ED44AC73DE861887CA94" ma:contentTypeVersion="13" ma:contentTypeDescription="Create a new document." ma:contentTypeScope="" ma:versionID="539e4ff473ad9c0eff3dc05a0d29339f">
  <xsd:schema xmlns:xsd="http://www.w3.org/2001/XMLSchema" xmlns:xs="http://www.w3.org/2001/XMLSchema" xmlns:p="http://schemas.microsoft.com/office/2006/metadata/properties" xmlns:ns2="ba859b14-80e9-49d6-861c-dde409b3ced0" xmlns:ns3="60ccea14-83ab-4b2c-a685-0ef8c7cc840c" targetNamespace="http://schemas.microsoft.com/office/2006/metadata/properties" ma:root="true" ma:fieldsID="86e32204eccf64418ae7e1565eb86a4f" ns2:_="" ns3:_="">
    <xsd:import namespace="ba859b14-80e9-49d6-861c-dde409b3ced0"/>
    <xsd:import namespace="60ccea14-83ab-4b2c-a685-0ef8c7cc8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59b14-80e9-49d6-861c-dde409b3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cea14-83ab-4b2c-a685-0ef8c7cc84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31a3a8-5763-4e08-8b0f-e868e36d6018}" ma:internalName="TaxCatchAll" ma:showField="CatchAllData" ma:web="60ccea14-83ab-4b2c-a685-0ef8c7cc8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5D682-3879-486D-9A07-76AC79A25288}">
  <ds:schemaRefs>
    <ds:schemaRef ds:uri="http://schemas.microsoft.com/sharepoint/v3/contenttype/forms"/>
  </ds:schemaRefs>
</ds:datastoreItem>
</file>

<file path=customXml/itemProps2.xml><?xml version="1.0" encoding="utf-8"?>
<ds:datastoreItem xmlns:ds="http://schemas.openxmlformats.org/officeDocument/2006/customXml" ds:itemID="{48CB4EFB-EB1D-450D-B9BD-4659FE550F95}">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3.xml><?xml version="1.0" encoding="utf-8"?>
<ds:datastoreItem xmlns:ds="http://schemas.openxmlformats.org/officeDocument/2006/customXml" ds:itemID="{F05920FE-91DF-4E71-864B-A3092C80849A}">
  <ds:schemaRefs>
    <ds:schemaRef ds:uri="http://schemas.openxmlformats.org/officeDocument/2006/bibliography"/>
  </ds:schemaRefs>
</ds:datastoreItem>
</file>

<file path=customXml/itemProps4.xml><?xml version="1.0" encoding="utf-8"?>
<ds:datastoreItem xmlns:ds="http://schemas.openxmlformats.org/officeDocument/2006/customXml" ds:itemID="{82BCE7D5-C517-49B5-88F4-403D61CF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59b14-80e9-49d6-861c-dde409b3ced0"/>
    <ds:schemaRef ds:uri="60ccea14-83ab-4b2c-a685-0ef8c7cc8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16</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Links>
    <vt:vector size="18" baseType="variant">
      <vt:variant>
        <vt:i4>5308427</vt:i4>
      </vt:variant>
      <vt:variant>
        <vt:i4>6</vt:i4>
      </vt:variant>
      <vt:variant>
        <vt:i4>0</vt:i4>
      </vt:variant>
      <vt:variant>
        <vt:i4>5</vt:i4>
      </vt:variant>
      <vt:variant>
        <vt:lpwstr>https://jerseyoic.org/guidance/data-protection/individual-rights/individual-rights-what-they-are-how-to-exercise-them-and-how-to-manage-them</vt:lpwstr>
      </vt:variant>
      <vt:variant>
        <vt:lpwstr/>
      </vt:variant>
      <vt:variant>
        <vt:i4>5767235</vt:i4>
      </vt:variant>
      <vt:variant>
        <vt:i4>3</vt:i4>
      </vt:variant>
      <vt:variant>
        <vt:i4>0</vt:i4>
      </vt:variant>
      <vt:variant>
        <vt:i4>5</vt:i4>
      </vt:variant>
      <vt:variant>
        <vt:lpwstr>https://jerseyoic.org/guidance/data-protection/data-protection-by-design-and-default/data-protection-by-design-and-default-and-data-protection-impact-assessments</vt:lpwstr>
      </vt:variant>
      <vt:variant>
        <vt:lpwstr/>
      </vt:variant>
      <vt:variant>
        <vt:i4>5767235</vt:i4>
      </vt:variant>
      <vt:variant>
        <vt:i4>0</vt:i4>
      </vt:variant>
      <vt:variant>
        <vt:i4>0</vt:i4>
      </vt:variant>
      <vt:variant>
        <vt:i4>5</vt:i4>
      </vt:variant>
      <vt:variant>
        <vt:lpwstr>https://jerseyoic.org/guidance/data-protection/data-protection-by-design-and-default/data-protection-by-design-and-default-and-data-protection-impact-assessments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King</dc:creator>
  <cp:keywords/>
  <dc:description/>
  <cp:lastModifiedBy>Anne King</cp:lastModifiedBy>
  <cp:revision>126</cp:revision>
  <dcterms:created xsi:type="dcterms:W3CDTF">2026-06-15T12:43:00Z</dcterms:created>
  <dcterms:modified xsi:type="dcterms:W3CDTF">2026-06-26T14:37:00Z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0x010100847FF1C02C15ED44AC73DE861887CA94</vt:lpwstr>
  </property>
  <property fmtid="{D5CDD505-2E9C-101B-9397-08002B2CF9AE}" pid="3" name="MSIP_Label_3288b9af-3d8e-4912-8961-fe2c93ba6f09_Enabled">
    <vt:lpwstr>true</vt:lpwstr>
  </property>
  <property fmtid="{D5CDD505-2E9C-101B-9397-08002B2CF9AE}" pid="4" name="MSIP_Label_3288b9af-3d8e-4912-8961-fe2c93ba6f09_SetDate">
    <vt:lpwstr>2026-06-15T12:44:01Z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2ce46494-f7f4-42e4-8e4f-501db4812536</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